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E150AA" w14:textId="77777777" w:rsidR="00E46A83" w:rsidRDefault="00394B3D">
      <w:pPr>
        <w:jc w:val="both"/>
        <w:rPr>
          <w:rFonts w:ascii="Arial" w:eastAsia="Arial Narrow" w:hAnsi="Arial" w:cs="Arial"/>
          <w:b/>
        </w:rPr>
      </w:pPr>
      <w:r>
        <w:rPr>
          <w:rFonts w:ascii="Arial" w:eastAsia="Arial Narrow" w:hAnsi="Arial" w:cs="Arial"/>
          <w:b/>
        </w:rPr>
        <w:t xml:space="preserve">Agreement Reference: </w:t>
      </w:r>
    </w:p>
    <w:p w14:paraId="16E05763" w14:textId="77777777" w:rsidR="00E46A83" w:rsidRDefault="00394B3D">
      <w:pPr>
        <w:tabs>
          <w:tab w:val="left" w:pos="3495"/>
        </w:tabs>
        <w:jc w:val="both"/>
        <w:rPr>
          <w:rFonts w:ascii="Arial" w:eastAsia="Arial Narrow" w:hAnsi="Arial" w:cs="Arial"/>
        </w:rPr>
      </w:pPr>
      <w:r>
        <w:rPr>
          <w:rFonts w:ascii="Arial" w:eastAsia="Arial Narrow" w:hAnsi="Arial" w:cs="Arial"/>
        </w:rPr>
        <w:tab/>
      </w:r>
    </w:p>
    <w:p w14:paraId="37852B56" w14:textId="77777777" w:rsidR="00E46A83" w:rsidRDefault="00394B3D">
      <w:pPr>
        <w:pStyle w:val="Heading1"/>
        <w:jc w:val="center"/>
        <w:rPr>
          <w:u w:val="single"/>
        </w:rPr>
      </w:pPr>
      <w:r>
        <w:rPr>
          <w:u w:val="single"/>
        </w:rPr>
        <w:t xml:space="preserve">SUPER LYNX TECHNICIAN SUPPORT </w:t>
      </w:r>
      <w:r>
        <w:rPr>
          <w:u w:val="single"/>
        </w:rPr>
        <w:t>AGREEMENT</w:t>
      </w:r>
    </w:p>
    <w:p w14:paraId="0ADC48D4" w14:textId="77777777" w:rsidR="00E46A83" w:rsidRDefault="00E46A83">
      <w:pPr>
        <w:jc w:val="both"/>
        <w:rPr>
          <w:rFonts w:ascii="Arial" w:eastAsia="Arial" w:hAnsi="Arial" w:cs="Arial"/>
        </w:rPr>
      </w:pPr>
    </w:p>
    <w:p w14:paraId="3FE2A48A" w14:textId="77777777" w:rsidR="00E46A83" w:rsidRDefault="00394B3D">
      <w:pPr>
        <w:jc w:val="both"/>
        <w:rPr>
          <w:rFonts w:ascii="Arial" w:eastAsia="Arial" w:hAnsi="Arial" w:cs="Arial"/>
        </w:rPr>
      </w:pPr>
      <w:r>
        <w:rPr>
          <w:rFonts w:ascii="Arial" w:eastAsia="Arial" w:hAnsi="Arial" w:cs="Arial"/>
        </w:rPr>
        <w:t xml:space="preserve">This Agreement is entered into as of the </w:t>
      </w:r>
      <w:r>
        <w:rPr>
          <w:rFonts w:ascii="Arial" w:eastAsia="Arial" w:hAnsi="Arial" w:cs="Arial"/>
          <w:b/>
        </w:rPr>
        <w:t>1</w:t>
      </w:r>
      <w:r>
        <w:rPr>
          <w:rFonts w:ascii="Arial" w:eastAsia="Arial" w:hAnsi="Arial" w:cs="Arial"/>
          <w:b/>
          <w:vertAlign w:val="superscript"/>
        </w:rPr>
        <w:t>st</w:t>
      </w:r>
      <w:r>
        <w:rPr>
          <w:rFonts w:ascii="Arial" w:eastAsia="Arial" w:hAnsi="Arial" w:cs="Arial"/>
          <w:b/>
        </w:rPr>
        <w:t xml:space="preserve"> </w:t>
      </w:r>
      <w:r>
        <w:rPr>
          <w:rFonts w:ascii="Arial" w:eastAsia="Arial" w:hAnsi="Arial" w:cs="Arial"/>
        </w:rPr>
        <w:t xml:space="preserve">day of </w:t>
      </w:r>
      <w:proofErr w:type="gramStart"/>
      <w:r>
        <w:rPr>
          <w:rFonts w:ascii="Arial" w:eastAsia="Arial" w:hAnsi="Arial" w:cs="Arial"/>
          <w:b/>
        </w:rPr>
        <w:t>October</w:t>
      </w:r>
      <w:r>
        <w:rPr>
          <w:rFonts w:ascii="Arial" w:eastAsia="Arial" w:hAnsi="Arial" w:cs="Arial"/>
        </w:rPr>
        <w:t>,</w:t>
      </w:r>
      <w:proofErr w:type="gramEnd"/>
      <w:r>
        <w:rPr>
          <w:rFonts w:ascii="Arial" w:eastAsia="Arial" w:hAnsi="Arial" w:cs="Arial"/>
        </w:rPr>
        <w:t xml:space="preserve"> </w:t>
      </w:r>
      <w:r>
        <w:rPr>
          <w:rFonts w:ascii="Arial" w:eastAsia="Arial" w:hAnsi="Arial" w:cs="Arial"/>
          <w:b/>
        </w:rPr>
        <w:t>20</w:t>
      </w:r>
      <w:r>
        <w:rPr>
          <w:rFonts w:ascii="Arial" w:eastAsia="Arial" w:hAnsi="Arial" w:cs="Arial"/>
          <w:b/>
        </w:rPr>
        <w:t>2</w:t>
      </w:r>
      <w:r>
        <w:rPr>
          <w:rFonts w:ascii="Arial" w:eastAsia="Arial" w:hAnsi="Arial" w:cs="Arial"/>
          <w:b/>
        </w:rPr>
        <w:t>1,</w:t>
      </w:r>
      <w:r>
        <w:rPr>
          <w:rFonts w:ascii="Arial" w:eastAsia="Arial" w:hAnsi="Arial" w:cs="Arial"/>
        </w:rPr>
        <w:t xml:space="preserve"> between </w:t>
      </w:r>
      <w:r>
        <w:rPr>
          <w:rFonts w:ascii="Arial" w:eastAsia="Arial" w:hAnsi="Arial" w:cs="Arial"/>
          <w:b/>
          <w:bCs/>
        </w:rPr>
        <w:t>OSMAN BIN MD SAAT (670101-01-9783)</w:t>
      </w:r>
      <w:r>
        <w:rPr>
          <w:rFonts w:ascii="Arial" w:eastAsia="Arial" w:hAnsi="Arial" w:cs="Arial"/>
        </w:rPr>
        <w:t xml:space="preserve"> and </w:t>
      </w:r>
      <w:r>
        <w:rPr>
          <w:rFonts w:ascii="Arial" w:eastAsia="Arial" w:hAnsi="Arial" w:cs="Arial"/>
          <w:b/>
          <w:smallCaps/>
        </w:rPr>
        <w:t>GALAXY AEROSPACE (MALAYSIA) SDN BHD</w:t>
      </w:r>
      <w:r>
        <w:rPr>
          <w:rFonts w:ascii="Arial" w:eastAsia="Arial" w:hAnsi="Arial" w:cs="Arial"/>
          <w:bCs/>
          <w:smallCaps/>
        </w:rPr>
        <w:t>,</w:t>
      </w:r>
      <w:r>
        <w:rPr>
          <w:rFonts w:ascii="Arial" w:eastAsia="Arial" w:hAnsi="Arial" w:cs="Arial"/>
        </w:rPr>
        <w:t xml:space="preserve"> </w:t>
      </w:r>
      <w:r>
        <w:rPr>
          <w:rFonts w:ascii="Arial" w:eastAsia="Arial" w:hAnsi="Arial" w:cs="Arial"/>
        </w:rPr>
        <w:t>also known as GAM</w:t>
      </w:r>
      <w:r>
        <w:rPr>
          <w:rFonts w:ascii="Arial" w:eastAsia="Arial" w:hAnsi="Arial" w:cs="Arial"/>
        </w:rPr>
        <w:t>.</w:t>
      </w:r>
    </w:p>
    <w:p w14:paraId="74CF0C75" w14:textId="77777777" w:rsidR="00E46A83" w:rsidRDefault="00E46A83">
      <w:pPr>
        <w:jc w:val="both"/>
        <w:rPr>
          <w:rFonts w:ascii="Arial" w:eastAsia="Arial" w:hAnsi="Arial" w:cs="Arial"/>
        </w:rPr>
      </w:pPr>
    </w:p>
    <w:p w14:paraId="461DEBE6" w14:textId="77777777" w:rsidR="00E46A83" w:rsidRDefault="00394B3D">
      <w:pPr>
        <w:numPr>
          <w:ilvl w:val="0"/>
          <w:numId w:val="1"/>
        </w:numPr>
        <w:ind w:left="482" w:hangingChars="200" w:hanging="482"/>
        <w:jc w:val="both"/>
        <w:rPr>
          <w:rFonts w:ascii="Arial" w:eastAsia="Arial" w:hAnsi="Arial" w:cs="Arial"/>
        </w:rPr>
      </w:pPr>
      <w:r>
        <w:rPr>
          <w:rFonts w:ascii="Arial" w:eastAsia="Arial" w:hAnsi="Arial" w:cs="Arial"/>
          <w:b/>
          <w:bCs/>
          <w:u w:val="single"/>
        </w:rPr>
        <w:t xml:space="preserve">Super Lynx </w:t>
      </w:r>
      <w:r>
        <w:rPr>
          <w:rFonts w:ascii="Arial" w:eastAsia="Arial" w:hAnsi="Arial" w:cs="Arial"/>
          <w:b/>
          <w:bCs/>
          <w:u w:val="single"/>
        </w:rPr>
        <w:t>Technician Support</w:t>
      </w:r>
      <w:r>
        <w:rPr>
          <w:rFonts w:ascii="Arial" w:eastAsia="Arial" w:hAnsi="Arial" w:cs="Arial"/>
          <w:b/>
          <w:bCs/>
          <w:u w:val="single"/>
        </w:rPr>
        <w:t>.</w:t>
      </w:r>
      <w:r>
        <w:rPr>
          <w:rFonts w:ascii="Arial" w:eastAsia="Arial" w:hAnsi="Arial" w:cs="Arial"/>
        </w:rPr>
        <w:t xml:space="preserve">  Subject to the terms and conditions of this Agreement</w:t>
      </w:r>
      <w:r>
        <w:rPr>
          <w:rFonts w:ascii="Arial" w:eastAsia="Arial" w:hAnsi="Arial" w:cs="Arial"/>
        </w:rPr>
        <w:t xml:space="preserve">. </w:t>
      </w:r>
      <w:r>
        <w:rPr>
          <w:rFonts w:ascii="Arial" w:eastAsia="Arial" w:hAnsi="Arial" w:cs="Arial"/>
        </w:rPr>
        <w:t xml:space="preserve">GAM hereby engages </w:t>
      </w:r>
      <w:r>
        <w:rPr>
          <w:rFonts w:ascii="Arial" w:eastAsia="Arial" w:hAnsi="Arial" w:cs="Arial"/>
          <w:b/>
          <w:bCs/>
        </w:rPr>
        <w:t>OSMAN BIN MD SAAT</w:t>
      </w:r>
      <w:r>
        <w:rPr>
          <w:rFonts w:ascii="Arial" w:eastAsia="Arial" w:hAnsi="Arial" w:cs="Arial"/>
        </w:rPr>
        <w:t xml:space="preserve"> to provide </w:t>
      </w:r>
      <w:r>
        <w:rPr>
          <w:rFonts w:ascii="Arial" w:eastAsia="Arial" w:hAnsi="Arial" w:cs="Arial"/>
        </w:rPr>
        <w:t>Super Lynx Technician S</w:t>
      </w:r>
      <w:r>
        <w:rPr>
          <w:rFonts w:ascii="Arial" w:eastAsia="Arial" w:hAnsi="Arial" w:cs="Arial"/>
        </w:rPr>
        <w:t xml:space="preserve">upport to perform the services under </w:t>
      </w:r>
      <w:r>
        <w:rPr>
          <w:rFonts w:ascii="Arial" w:eastAsia="Arial" w:hAnsi="Arial" w:cs="Arial"/>
        </w:rPr>
        <w:t xml:space="preserve">GAM Company Approval </w:t>
      </w:r>
      <w:r>
        <w:rPr>
          <w:rFonts w:ascii="Arial" w:eastAsia="Arial" w:hAnsi="Arial" w:cs="Arial"/>
        </w:rPr>
        <w:t xml:space="preserve">Certificate </w:t>
      </w:r>
      <w:r>
        <w:rPr>
          <w:rFonts w:ascii="Arial" w:eastAsia="Arial" w:hAnsi="Arial" w:cs="Arial"/>
        </w:rPr>
        <w:t xml:space="preserve">set forth herein, and the </w:t>
      </w:r>
      <w:r>
        <w:rPr>
          <w:rFonts w:ascii="Arial" w:eastAsia="Arial" w:hAnsi="Arial" w:cs="Arial"/>
        </w:rPr>
        <w:t>personnel</w:t>
      </w:r>
      <w:r>
        <w:rPr>
          <w:rFonts w:ascii="Arial" w:eastAsia="Arial" w:hAnsi="Arial" w:cs="Arial"/>
        </w:rPr>
        <w:t xml:space="preserve"> her</w:t>
      </w:r>
      <w:r>
        <w:rPr>
          <w:rFonts w:ascii="Arial" w:eastAsia="Arial" w:hAnsi="Arial" w:cs="Arial"/>
        </w:rPr>
        <w:t>eby accepts such engagement.</w:t>
      </w:r>
    </w:p>
    <w:p w14:paraId="04EFB917" w14:textId="77777777" w:rsidR="00E46A83" w:rsidRDefault="00E46A83">
      <w:pPr>
        <w:ind w:left="480" w:hangingChars="200" w:hanging="480"/>
        <w:jc w:val="both"/>
        <w:rPr>
          <w:rFonts w:ascii="Arial" w:eastAsia="Arial" w:hAnsi="Arial" w:cs="Arial"/>
        </w:rPr>
      </w:pPr>
    </w:p>
    <w:p w14:paraId="7B9C555C" w14:textId="7943C8E8" w:rsidR="00E46A83" w:rsidRPr="008B3F77" w:rsidRDefault="00394B3D">
      <w:pPr>
        <w:numPr>
          <w:ilvl w:val="0"/>
          <w:numId w:val="1"/>
        </w:numPr>
        <w:ind w:left="482" w:hangingChars="200" w:hanging="482"/>
        <w:jc w:val="both"/>
        <w:rPr>
          <w:rFonts w:ascii="Arial" w:hAnsi="Arial" w:cs="Arial"/>
          <w:color w:val="auto"/>
        </w:rPr>
      </w:pPr>
      <w:r w:rsidRPr="008B3F77">
        <w:rPr>
          <w:rFonts w:ascii="Arial" w:eastAsia="Arial" w:hAnsi="Arial" w:cs="Arial"/>
          <w:b/>
          <w:bCs/>
          <w:color w:val="auto"/>
          <w:u w:val="single"/>
        </w:rPr>
        <w:t>Term and Charges.</w:t>
      </w:r>
      <w:r w:rsidRPr="008B3F77">
        <w:rPr>
          <w:rFonts w:ascii="Arial" w:eastAsia="Arial" w:hAnsi="Arial" w:cs="Arial"/>
          <w:color w:val="auto"/>
        </w:rPr>
        <w:t xml:space="preserve">  The rate for the services rendered pursuant to this </w:t>
      </w:r>
      <w:r w:rsidRPr="008B3F77">
        <w:rPr>
          <w:rFonts w:ascii="Arial" w:eastAsia="Arial" w:hAnsi="Arial" w:cs="Arial"/>
          <w:color w:val="auto"/>
        </w:rPr>
        <w:t>A</w:t>
      </w:r>
      <w:r w:rsidRPr="008B3F77">
        <w:rPr>
          <w:rFonts w:ascii="Arial" w:eastAsia="Arial" w:hAnsi="Arial" w:cs="Arial"/>
          <w:color w:val="auto"/>
        </w:rPr>
        <w:t xml:space="preserve">greement shall be agreed upon prior each work as where and when the </w:t>
      </w:r>
      <w:r w:rsidRPr="008B3F77">
        <w:rPr>
          <w:rFonts w:ascii="Arial" w:eastAsia="Arial" w:hAnsi="Arial" w:cs="Arial"/>
          <w:color w:val="auto"/>
        </w:rPr>
        <w:t>Super Lynx Technician</w:t>
      </w:r>
      <w:r w:rsidRPr="008B3F77">
        <w:rPr>
          <w:rFonts w:ascii="Arial" w:eastAsia="Arial" w:hAnsi="Arial" w:cs="Arial"/>
          <w:color w:val="auto"/>
        </w:rPr>
        <w:t xml:space="preserve"> is available</w:t>
      </w:r>
      <w:r w:rsidRPr="008B3F77">
        <w:rPr>
          <w:rFonts w:ascii="Arial" w:eastAsia="Arial" w:hAnsi="Arial" w:cs="Arial"/>
          <w:color w:val="auto"/>
        </w:rPr>
        <w:t>.</w:t>
      </w:r>
      <w:r w:rsidR="008B3F77" w:rsidRPr="008B3F77">
        <w:rPr>
          <w:rFonts w:ascii="Arial" w:eastAsia="Arial" w:hAnsi="Arial" w:cs="Arial"/>
          <w:color w:val="auto"/>
        </w:rPr>
        <w:t xml:space="preserve"> </w:t>
      </w:r>
      <w:r w:rsidRPr="008B3F77">
        <w:rPr>
          <w:rFonts w:ascii="Arial" w:eastAsia="Arial" w:hAnsi="Arial" w:cs="Arial"/>
          <w:color w:val="auto"/>
        </w:rPr>
        <w:t xml:space="preserve">The rate for designated work will be </w:t>
      </w:r>
      <w:r w:rsidRPr="008B3F77">
        <w:rPr>
          <w:rFonts w:ascii="Arial" w:eastAsia="Arial" w:hAnsi="Arial" w:cs="Arial"/>
          <w:color w:val="auto"/>
        </w:rPr>
        <w:t>prorated calculation, based on time taken to complete the work.</w:t>
      </w:r>
    </w:p>
    <w:p w14:paraId="3783987E" w14:textId="77777777" w:rsidR="00E46A83" w:rsidRPr="008B3F77" w:rsidRDefault="00E46A83">
      <w:pPr>
        <w:ind w:left="480" w:hangingChars="200" w:hanging="480"/>
        <w:jc w:val="both"/>
        <w:rPr>
          <w:rFonts w:ascii="Arial" w:eastAsia="Arial" w:hAnsi="Arial" w:cs="Arial"/>
          <w:color w:val="auto"/>
        </w:rPr>
      </w:pPr>
    </w:p>
    <w:tbl>
      <w:tblPr>
        <w:tblStyle w:val="TableGrid"/>
        <w:tblW w:w="0" w:type="auto"/>
        <w:tblInd w:w="626" w:type="dxa"/>
        <w:tblLook w:val="04A0" w:firstRow="1" w:lastRow="0" w:firstColumn="1" w:lastColumn="0" w:noHBand="0" w:noVBand="1"/>
      </w:tblPr>
      <w:tblGrid>
        <w:gridCol w:w="600"/>
        <w:gridCol w:w="5610"/>
        <w:gridCol w:w="2740"/>
      </w:tblGrid>
      <w:tr w:rsidR="008B3F77" w:rsidRPr="008B3F77" w14:paraId="4FB9B43A" w14:textId="77777777">
        <w:tc>
          <w:tcPr>
            <w:tcW w:w="600" w:type="dxa"/>
          </w:tcPr>
          <w:p w14:paraId="4E7DED2B" w14:textId="77777777" w:rsidR="00E46A83" w:rsidRPr="008B3F77" w:rsidRDefault="00E46A83">
            <w:pPr>
              <w:jc w:val="center"/>
              <w:rPr>
                <w:rFonts w:ascii="Arial" w:eastAsia="Arial" w:hAnsi="Arial" w:cs="Arial"/>
                <w:color w:val="auto"/>
              </w:rPr>
            </w:pPr>
          </w:p>
        </w:tc>
        <w:tc>
          <w:tcPr>
            <w:tcW w:w="5610" w:type="dxa"/>
          </w:tcPr>
          <w:p w14:paraId="50006AD4" w14:textId="77777777" w:rsidR="00E46A83" w:rsidRPr="008B3F77" w:rsidRDefault="00394B3D">
            <w:pPr>
              <w:jc w:val="center"/>
              <w:rPr>
                <w:rFonts w:ascii="Arial" w:eastAsia="Arial" w:hAnsi="Arial" w:cs="Arial"/>
                <w:b/>
                <w:bCs/>
                <w:color w:val="auto"/>
              </w:rPr>
            </w:pPr>
            <w:r w:rsidRPr="008B3F77">
              <w:rPr>
                <w:rFonts w:ascii="Arial" w:eastAsia="Arial" w:hAnsi="Arial" w:cs="Arial"/>
                <w:b/>
                <w:bCs/>
                <w:color w:val="auto"/>
              </w:rPr>
              <w:t>Description</w:t>
            </w:r>
          </w:p>
        </w:tc>
        <w:tc>
          <w:tcPr>
            <w:tcW w:w="2740" w:type="dxa"/>
          </w:tcPr>
          <w:p w14:paraId="3B0F298C" w14:textId="77777777" w:rsidR="00E46A83" w:rsidRPr="008B3F77" w:rsidRDefault="00394B3D">
            <w:pPr>
              <w:jc w:val="center"/>
              <w:rPr>
                <w:rFonts w:ascii="Arial" w:eastAsia="Arial" w:hAnsi="Arial" w:cs="Arial"/>
                <w:b/>
                <w:bCs/>
                <w:color w:val="auto"/>
              </w:rPr>
            </w:pPr>
            <w:r w:rsidRPr="008B3F77">
              <w:rPr>
                <w:rFonts w:ascii="Arial" w:eastAsia="Arial" w:hAnsi="Arial" w:cs="Arial"/>
                <w:b/>
                <w:bCs/>
                <w:color w:val="auto"/>
              </w:rPr>
              <w:t>Rate</w:t>
            </w:r>
          </w:p>
        </w:tc>
      </w:tr>
      <w:tr w:rsidR="008B3F77" w:rsidRPr="008B3F77" w14:paraId="64AE84E5" w14:textId="77777777">
        <w:tc>
          <w:tcPr>
            <w:tcW w:w="600" w:type="dxa"/>
          </w:tcPr>
          <w:p w14:paraId="22440324" w14:textId="77777777" w:rsidR="00E46A83" w:rsidRPr="008B3F77" w:rsidRDefault="00394B3D">
            <w:pPr>
              <w:jc w:val="center"/>
              <w:rPr>
                <w:rFonts w:ascii="Arial" w:eastAsia="Arial" w:hAnsi="Arial" w:cs="Arial"/>
                <w:color w:val="auto"/>
              </w:rPr>
            </w:pPr>
            <w:r w:rsidRPr="008B3F77">
              <w:rPr>
                <w:rFonts w:ascii="Arial" w:eastAsia="Arial" w:hAnsi="Arial" w:cs="Arial"/>
                <w:color w:val="auto"/>
              </w:rPr>
              <w:t>a.</w:t>
            </w:r>
          </w:p>
        </w:tc>
        <w:tc>
          <w:tcPr>
            <w:tcW w:w="5610" w:type="dxa"/>
          </w:tcPr>
          <w:p w14:paraId="26394F66" w14:textId="77777777" w:rsidR="00E46A83" w:rsidRPr="008B3F77" w:rsidRDefault="00394B3D">
            <w:pPr>
              <w:jc w:val="both"/>
              <w:rPr>
                <w:rFonts w:ascii="Arial" w:eastAsia="Arial" w:hAnsi="Arial" w:cs="Arial"/>
                <w:color w:val="auto"/>
              </w:rPr>
            </w:pPr>
            <w:r w:rsidRPr="008B3F77">
              <w:rPr>
                <w:rFonts w:ascii="Arial" w:eastAsia="Arial" w:hAnsi="Arial" w:cs="Arial"/>
                <w:color w:val="auto"/>
              </w:rPr>
              <w:t>Type Rating Retainer Fee</w:t>
            </w:r>
          </w:p>
        </w:tc>
        <w:tc>
          <w:tcPr>
            <w:tcW w:w="2740" w:type="dxa"/>
          </w:tcPr>
          <w:p w14:paraId="7FA7D54A" w14:textId="77777777" w:rsidR="00E46A83" w:rsidRPr="008B3F77" w:rsidRDefault="00394B3D">
            <w:pPr>
              <w:jc w:val="center"/>
              <w:rPr>
                <w:rFonts w:ascii="Arial" w:eastAsia="Arial" w:hAnsi="Arial" w:cs="Arial"/>
                <w:color w:val="auto"/>
              </w:rPr>
            </w:pPr>
            <w:r w:rsidRPr="008B3F77">
              <w:rPr>
                <w:rFonts w:ascii="Arial" w:eastAsia="Arial" w:hAnsi="Arial" w:cs="Arial"/>
                <w:color w:val="auto"/>
              </w:rPr>
              <w:t>RM 1,500 monthly</w:t>
            </w:r>
          </w:p>
        </w:tc>
      </w:tr>
      <w:tr w:rsidR="00E46A83" w:rsidRPr="008B3F77" w14:paraId="16DDAF2A" w14:textId="77777777">
        <w:tc>
          <w:tcPr>
            <w:tcW w:w="600" w:type="dxa"/>
          </w:tcPr>
          <w:p w14:paraId="162D3FB4" w14:textId="77777777" w:rsidR="00E46A83" w:rsidRPr="008B3F77" w:rsidRDefault="00394B3D">
            <w:pPr>
              <w:jc w:val="center"/>
              <w:rPr>
                <w:rFonts w:ascii="Arial" w:eastAsia="Arial" w:hAnsi="Arial" w:cs="Arial"/>
                <w:color w:val="auto"/>
              </w:rPr>
            </w:pPr>
            <w:r w:rsidRPr="008B3F77">
              <w:rPr>
                <w:rFonts w:ascii="Arial" w:eastAsia="Arial" w:hAnsi="Arial" w:cs="Arial"/>
                <w:color w:val="auto"/>
              </w:rPr>
              <w:t>b.</w:t>
            </w:r>
          </w:p>
        </w:tc>
        <w:tc>
          <w:tcPr>
            <w:tcW w:w="5610" w:type="dxa"/>
          </w:tcPr>
          <w:p w14:paraId="60F18F31" w14:textId="77777777" w:rsidR="00E46A83" w:rsidRPr="008B3F77" w:rsidRDefault="00394B3D">
            <w:pPr>
              <w:jc w:val="both"/>
              <w:rPr>
                <w:rFonts w:ascii="Arial" w:eastAsia="Arial" w:hAnsi="Arial" w:cs="Arial"/>
                <w:color w:val="auto"/>
              </w:rPr>
            </w:pPr>
            <w:r w:rsidRPr="008B3F77">
              <w:rPr>
                <w:rFonts w:ascii="Arial" w:eastAsia="Arial" w:hAnsi="Arial" w:cs="Arial"/>
                <w:color w:val="auto"/>
              </w:rPr>
              <w:t>Designated Work (Zonal Inspection, Wiring and Bonding Check, etc)</w:t>
            </w:r>
          </w:p>
        </w:tc>
        <w:tc>
          <w:tcPr>
            <w:tcW w:w="2740" w:type="dxa"/>
          </w:tcPr>
          <w:p w14:paraId="2E0F2A7C" w14:textId="77777777" w:rsidR="00E46A83" w:rsidRPr="008B3F77" w:rsidRDefault="00394B3D">
            <w:pPr>
              <w:jc w:val="center"/>
              <w:rPr>
                <w:rFonts w:ascii="Arial" w:eastAsia="Arial" w:hAnsi="Arial" w:cs="Arial"/>
                <w:color w:val="auto"/>
              </w:rPr>
            </w:pPr>
            <w:r w:rsidRPr="008B3F77">
              <w:rPr>
                <w:rFonts w:ascii="Arial" w:eastAsia="Arial" w:hAnsi="Arial" w:cs="Arial"/>
                <w:color w:val="auto"/>
              </w:rPr>
              <w:t>RM 6,000 monthly</w:t>
            </w:r>
          </w:p>
        </w:tc>
      </w:tr>
    </w:tbl>
    <w:p w14:paraId="5195A91C" w14:textId="77777777" w:rsidR="00E46A83" w:rsidRPr="008B3F77" w:rsidRDefault="00E46A83">
      <w:pPr>
        <w:ind w:left="480" w:hangingChars="200" w:hanging="480"/>
        <w:jc w:val="both"/>
        <w:rPr>
          <w:rFonts w:ascii="Arial" w:eastAsia="Arial" w:hAnsi="Arial" w:cs="Arial"/>
          <w:color w:val="auto"/>
        </w:rPr>
      </w:pPr>
    </w:p>
    <w:p w14:paraId="7585829E" w14:textId="2CE816C8" w:rsidR="00E46A83" w:rsidRPr="008B3F77" w:rsidRDefault="00394B3D">
      <w:pPr>
        <w:numPr>
          <w:ilvl w:val="0"/>
          <w:numId w:val="1"/>
        </w:numPr>
        <w:ind w:left="482" w:hangingChars="200" w:hanging="482"/>
        <w:jc w:val="both"/>
        <w:rPr>
          <w:rFonts w:ascii="Arial" w:hAnsi="Arial" w:cs="Arial"/>
          <w:color w:val="auto"/>
        </w:rPr>
      </w:pPr>
      <w:r w:rsidRPr="008B3F77">
        <w:rPr>
          <w:rFonts w:ascii="Arial" w:hAnsi="Arial" w:cs="Arial"/>
          <w:b/>
          <w:bCs/>
          <w:color w:val="auto"/>
          <w:u w:val="single"/>
        </w:rPr>
        <w:t>Designated Work.</w:t>
      </w:r>
      <w:r w:rsidRPr="008B3F77">
        <w:rPr>
          <w:rFonts w:ascii="Arial" w:hAnsi="Arial" w:cs="Arial"/>
          <w:color w:val="auto"/>
        </w:rPr>
        <w:t xml:space="preserve"> The Super Lynx Technician will be given 30 days notification upon commencing of any designated work, and he/she shall commit the task as per planned by GAM. For any </w:t>
      </w:r>
      <w:r w:rsidR="008B3F77" w:rsidRPr="008B3F77">
        <w:rPr>
          <w:rFonts w:ascii="Arial" w:hAnsi="Arial" w:cs="Arial"/>
          <w:color w:val="auto"/>
        </w:rPr>
        <w:t>excuses</w:t>
      </w:r>
      <w:r w:rsidRPr="008B3F77">
        <w:rPr>
          <w:rFonts w:ascii="Arial" w:hAnsi="Arial" w:cs="Arial"/>
          <w:color w:val="auto"/>
        </w:rPr>
        <w:t>, the Super Lynx Technician shall submit an official request to Senior Maintenance</w:t>
      </w:r>
      <w:r w:rsidRPr="008B3F77">
        <w:rPr>
          <w:rFonts w:ascii="Arial" w:hAnsi="Arial" w:cs="Arial"/>
          <w:color w:val="auto"/>
        </w:rPr>
        <w:t xml:space="preserve"> Manager for approval. During the </w:t>
      </w:r>
      <w:r w:rsidR="008B3F77" w:rsidRPr="008B3F77">
        <w:rPr>
          <w:rFonts w:ascii="Arial" w:hAnsi="Arial" w:cs="Arial"/>
          <w:color w:val="auto"/>
        </w:rPr>
        <w:t>performance</w:t>
      </w:r>
      <w:r w:rsidRPr="008B3F77">
        <w:rPr>
          <w:rFonts w:ascii="Arial" w:hAnsi="Arial" w:cs="Arial"/>
          <w:color w:val="auto"/>
        </w:rPr>
        <w:t xml:space="preserve"> of designated work, he/she shall report and fully answerable to Senior Maintenance Manager.</w:t>
      </w:r>
    </w:p>
    <w:p w14:paraId="1DF0D35F" w14:textId="77777777" w:rsidR="00E46A83" w:rsidRPr="008B3F77" w:rsidRDefault="00E46A83">
      <w:pPr>
        <w:ind w:leftChars="-200" w:left="-480"/>
        <w:jc w:val="both"/>
        <w:rPr>
          <w:rFonts w:ascii="Arial" w:hAnsi="Arial" w:cs="Arial"/>
          <w:color w:val="auto"/>
        </w:rPr>
      </w:pPr>
    </w:p>
    <w:p w14:paraId="3AE9B39C" w14:textId="77777777" w:rsidR="00E46A83" w:rsidRPr="008B3F77" w:rsidRDefault="00394B3D">
      <w:pPr>
        <w:numPr>
          <w:ilvl w:val="0"/>
          <w:numId w:val="1"/>
        </w:numPr>
        <w:ind w:left="482" w:hangingChars="200" w:hanging="482"/>
        <w:jc w:val="both"/>
        <w:rPr>
          <w:rFonts w:ascii="Arial" w:hAnsi="Arial" w:cs="Arial"/>
          <w:color w:val="auto"/>
        </w:rPr>
      </w:pPr>
      <w:r w:rsidRPr="008B3F77">
        <w:rPr>
          <w:rFonts w:ascii="Arial" w:hAnsi="Arial" w:cs="Arial"/>
          <w:b/>
          <w:bCs/>
          <w:color w:val="auto"/>
          <w:u w:val="single"/>
        </w:rPr>
        <w:t>Working Hours.</w:t>
      </w:r>
      <w:r w:rsidRPr="008B3F77">
        <w:rPr>
          <w:rFonts w:ascii="Arial" w:hAnsi="Arial" w:cs="Arial"/>
          <w:color w:val="auto"/>
        </w:rPr>
        <w:t xml:space="preserve"> The designated work shall be commenced according to GAM’s official working hours; 48 hours/week or 192</w:t>
      </w:r>
      <w:r w:rsidRPr="008B3F77">
        <w:rPr>
          <w:rFonts w:ascii="Arial" w:hAnsi="Arial" w:cs="Arial"/>
          <w:color w:val="auto"/>
        </w:rPr>
        <w:t xml:space="preserve"> hours/month. Under certain circumstances, the Super Lynx Technician required to work extra hours to meet completion target. The Super Lynx Technician entitled for off day for any public holidays gazetted by State Government of Perak and Federal Government</w:t>
      </w:r>
      <w:r w:rsidRPr="008B3F77">
        <w:rPr>
          <w:rFonts w:ascii="Arial" w:hAnsi="Arial" w:cs="Arial"/>
          <w:color w:val="auto"/>
        </w:rPr>
        <w:t>.</w:t>
      </w:r>
    </w:p>
    <w:p w14:paraId="329C482E" w14:textId="77777777" w:rsidR="00E46A83" w:rsidRPr="008B3F77" w:rsidRDefault="00394B3D">
      <w:pPr>
        <w:jc w:val="both"/>
        <w:rPr>
          <w:rFonts w:ascii="Arial" w:hAnsi="Arial" w:cs="Arial"/>
          <w:color w:val="auto"/>
        </w:rPr>
      </w:pPr>
      <w:r w:rsidRPr="008B3F77">
        <w:rPr>
          <w:rFonts w:ascii="Arial" w:hAnsi="Arial" w:cs="Arial"/>
          <w:color w:val="auto"/>
        </w:rPr>
        <w:tab/>
      </w:r>
    </w:p>
    <w:tbl>
      <w:tblPr>
        <w:tblStyle w:val="TableGrid"/>
        <w:tblW w:w="0" w:type="auto"/>
        <w:tblInd w:w="609" w:type="dxa"/>
        <w:tblLook w:val="04A0" w:firstRow="1" w:lastRow="0" w:firstColumn="1" w:lastColumn="0" w:noHBand="0" w:noVBand="1"/>
      </w:tblPr>
      <w:tblGrid>
        <w:gridCol w:w="613"/>
        <w:gridCol w:w="5605"/>
        <w:gridCol w:w="2741"/>
      </w:tblGrid>
      <w:tr w:rsidR="008B3F77" w:rsidRPr="008B3F77" w14:paraId="580C5F7D" w14:textId="77777777">
        <w:tc>
          <w:tcPr>
            <w:tcW w:w="613" w:type="dxa"/>
          </w:tcPr>
          <w:p w14:paraId="3089E4C1" w14:textId="77777777" w:rsidR="00E46A83" w:rsidRPr="008B3F77" w:rsidRDefault="00E46A83">
            <w:pPr>
              <w:jc w:val="center"/>
              <w:rPr>
                <w:rFonts w:ascii="Arial" w:hAnsi="Arial" w:cs="Arial"/>
                <w:color w:val="auto"/>
              </w:rPr>
            </w:pPr>
          </w:p>
        </w:tc>
        <w:tc>
          <w:tcPr>
            <w:tcW w:w="5605" w:type="dxa"/>
          </w:tcPr>
          <w:p w14:paraId="35198400" w14:textId="77777777" w:rsidR="00E46A83" w:rsidRPr="008B3F77" w:rsidRDefault="00394B3D">
            <w:pPr>
              <w:jc w:val="center"/>
              <w:rPr>
                <w:rFonts w:ascii="Arial" w:hAnsi="Arial" w:cs="Arial"/>
                <w:b/>
                <w:bCs/>
                <w:color w:val="auto"/>
              </w:rPr>
            </w:pPr>
            <w:r w:rsidRPr="008B3F77">
              <w:rPr>
                <w:rFonts w:ascii="Arial" w:hAnsi="Arial" w:cs="Arial"/>
                <w:b/>
                <w:bCs/>
                <w:color w:val="auto"/>
              </w:rPr>
              <w:t>Description</w:t>
            </w:r>
          </w:p>
        </w:tc>
        <w:tc>
          <w:tcPr>
            <w:tcW w:w="2741" w:type="dxa"/>
          </w:tcPr>
          <w:p w14:paraId="2EE9BD35" w14:textId="77777777" w:rsidR="00E46A83" w:rsidRPr="008B3F77" w:rsidRDefault="00394B3D">
            <w:pPr>
              <w:jc w:val="center"/>
              <w:rPr>
                <w:rFonts w:ascii="Arial" w:hAnsi="Arial" w:cs="Arial"/>
                <w:b/>
                <w:bCs/>
                <w:color w:val="auto"/>
              </w:rPr>
            </w:pPr>
            <w:r w:rsidRPr="008B3F77">
              <w:rPr>
                <w:rFonts w:ascii="Arial" w:hAnsi="Arial" w:cs="Arial"/>
                <w:b/>
                <w:bCs/>
                <w:color w:val="auto"/>
              </w:rPr>
              <w:t>Time</w:t>
            </w:r>
          </w:p>
        </w:tc>
      </w:tr>
      <w:tr w:rsidR="008B3F77" w:rsidRPr="008B3F77" w14:paraId="3573238F" w14:textId="77777777">
        <w:tc>
          <w:tcPr>
            <w:tcW w:w="613" w:type="dxa"/>
          </w:tcPr>
          <w:p w14:paraId="6DB811F4" w14:textId="77777777" w:rsidR="00E46A83" w:rsidRPr="008B3F77" w:rsidRDefault="00394B3D">
            <w:pPr>
              <w:jc w:val="center"/>
              <w:rPr>
                <w:rFonts w:ascii="Arial" w:hAnsi="Arial" w:cs="Arial"/>
                <w:color w:val="auto"/>
              </w:rPr>
            </w:pPr>
            <w:r w:rsidRPr="008B3F77">
              <w:rPr>
                <w:rFonts w:ascii="Arial" w:hAnsi="Arial" w:cs="Arial"/>
                <w:color w:val="auto"/>
              </w:rPr>
              <w:t>a.</w:t>
            </w:r>
          </w:p>
        </w:tc>
        <w:tc>
          <w:tcPr>
            <w:tcW w:w="5605" w:type="dxa"/>
          </w:tcPr>
          <w:p w14:paraId="4995ABC9" w14:textId="77777777" w:rsidR="00E46A83" w:rsidRPr="008B3F77" w:rsidRDefault="00394B3D">
            <w:pPr>
              <w:jc w:val="both"/>
              <w:rPr>
                <w:rFonts w:ascii="Arial" w:hAnsi="Arial" w:cs="Arial"/>
                <w:color w:val="auto"/>
              </w:rPr>
            </w:pPr>
            <w:r w:rsidRPr="008B3F77">
              <w:rPr>
                <w:rFonts w:ascii="Arial" w:hAnsi="Arial" w:cs="Arial"/>
                <w:color w:val="auto"/>
              </w:rPr>
              <w:t>Working Hour (Monday - Saturday)</w:t>
            </w:r>
          </w:p>
        </w:tc>
        <w:tc>
          <w:tcPr>
            <w:tcW w:w="2741" w:type="dxa"/>
          </w:tcPr>
          <w:p w14:paraId="0DEC1876" w14:textId="77777777" w:rsidR="00E46A83" w:rsidRPr="008B3F77" w:rsidRDefault="00394B3D">
            <w:pPr>
              <w:jc w:val="center"/>
              <w:rPr>
                <w:rFonts w:ascii="Arial" w:hAnsi="Arial" w:cs="Arial"/>
                <w:color w:val="auto"/>
              </w:rPr>
            </w:pPr>
            <w:r w:rsidRPr="008B3F77">
              <w:rPr>
                <w:rFonts w:ascii="Arial" w:hAnsi="Arial" w:cs="Arial"/>
                <w:color w:val="auto"/>
              </w:rPr>
              <w:t>8.30 am - 5.30 pm</w:t>
            </w:r>
          </w:p>
        </w:tc>
      </w:tr>
      <w:tr w:rsidR="008B3F77" w:rsidRPr="008B3F77" w14:paraId="792DB2ED" w14:textId="77777777">
        <w:tc>
          <w:tcPr>
            <w:tcW w:w="613" w:type="dxa"/>
          </w:tcPr>
          <w:p w14:paraId="1D2803BC" w14:textId="77777777" w:rsidR="00E46A83" w:rsidRPr="008B3F77" w:rsidRDefault="00394B3D">
            <w:pPr>
              <w:jc w:val="center"/>
              <w:rPr>
                <w:rFonts w:ascii="Arial" w:hAnsi="Arial" w:cs="Arial"/>
                <w:color w:val="auto"/>
              </w:rPr>
            </w:pPr>
            <w:r w:rsidRPr="008B3F77">
              <w:rPr>
                <w:rFonts w:ascii="Arial" w:hAnsi="Arial" w:cs="Arial"/>
                <w:color w:val="auto"/>
              </w:rPr>
              <w:t>b.</w:t>
            </w:r>
          </w:p>
        </w:tc>
        <w:tc>
          <w:tcPr>
            <w:tcW w:w="5605" w:type="dxa"/>
          </w:tcPr>
          <w:p w14:paraId="23241485" w14:textId="77777777" w:rsidR="00E46A83" w:rsidRPr="008B3F77" w:rsidRDefault="00394B3D">
            <w:pPr>
              <w:jc w:val="both"/>
              <w:rPr>
                <w:rFonts w:ascii="Arial" w:hAnsi="Arial" w:cs="Arial"/>
                <w:color w:val="auto"/>
              </w:rPr>
            </w:pPr>
            <w:r w:rsidRPr="008B3F77">
              <w:rPr>
                <w:rFonts w:ascii="Arial" w:hAnsi="Arial" w:cs="Arial"/>
                <w:color w:val="auto"/>
              </w:rPr>
              <w:t>Lunch Hour (Monday - Thursday &amp; Saturday)</w:t>
            </w:r>
          </w:p>
        </w:tc>
        <w:tc>
          <w:tcPr>
            <w:tcW w:w="2741" w:type="dxa"/>
          </w:tcPr>
          <w:p w14:paraId="3A340843" w14:textId="77777777" w:rsidR="00E46A83" w:rsidRPr="008B3F77" w:rsidRDefault="00394B3D">
            <w:pPr>
              <w:jc w:val="center"/>
              <w:rPr>
                <w:rFonts w:ascii="Arial" w:hAnsi="Arial" w:cs="Arial"/>
                <w:color w:val="auto"/>
              </w:rPr>
            </w:pPr>
            <w:r w:rsidRPr="008B3F77">
              <w:rPr>
                <w:rFonts w:ascii="Arial" w:hAnsi="Arial" w:cs="Arial"/>
                <w:color w:val="auto"/>
              </w:rPr>
              <w:t>1.00 pm - 2.00 pm</w:t>
            </w:r>
          </w:p>
        </w:tc>
      </w:tr>
      <w:tr w:rsidR="00E46A83" w:rsidRPr="008B3F77" w14:paraId="1D2968CB" w14:textId="77777777">
        <w:tc>
          <w:tcPr>
            <w:tcW w:w="613" w:type="dxa"/>
          </w:tcPr>
          <w:p w14:paraId="69361DF7" w14:textId="77777777" w:rsidR="00E46A83" w:rsidRPr="008B3F77" w:rsidRDefault="00394B3D">
            <w:pPr>
              <w:jc w:val="center"/>
              <w:rPr>
                <w:rFonts w:ascii="Arial" w:hAnsi="Arial" w:cs="Arial"/>
                <w:color w:val="auto"/>
              </w:rPr>
            </w:pPr>
            <w:r w:rsidRPr="008B3F77">
              <w:rPr>
                <w:rFonts w:ascii="Arial" w:hAnsi="Arial" w:cs="Arial"/>
                <w:color w:val="auto"/>
              </w:rPr>
              <w:t>c.</w:t>
            </w:r>
          </w:p>
        </w:tc>
        <w:tc>
          <w:tcPr>
            <w:tcW w:w="5605" w:type="dxa"/>
          </w:tcPr>
          <w:p w14:paraId="5C286DE9" w14:textId="77777777" w:rsidR="00E46A83" w:rsidRPr="008B3F77" w:rsidRDefault="00394B3D">
            <w:pPr>
              <w:jc w:val="both"/>
              <w:rPr>
                <w:rFonts w:ascii="Arial" w:hAnsi="Arial" w:cs="Arial"/>
                <w:color w:val="auto"/>
              </w:rPr>
            </w:pPr>
            <w:r w:rsidRPr="008B3F77">
              <w:rPr>
                <w:rFonts w:ascii="Arial" w:hAnsi="Arial" w:cs="Arial"/>
                <w:color w:val="auto"/>
              </w:rPr>
              <w:t>Lunch Hour (Friday)</w:t>
            </w:r>
          </w:p>
        </w:tc>
        <w:tc>
          <w:tcPr>
            <w:tcW w:w="2741" w:type="dxa"/>
          </w:tcPr>
          <w:p w14:paraId="160D740A" w14:textId="77777777" w:rsidR="00E46A83" w:rsidRPr="008B3F77" w:rsidRDefault="00394B3D">
            <w:pPr>
              <w:jc w:val="center"/>
              <w:rPr>
                <w:rFonts w:ascii="Arial" w:hAnsi="Arial" w:cs="Arial"/>
                <w:color w:val="auto"/>
              </w:rPr>
            </w:pPr>
            <w:r w:rsidRPr="008B3F77">
              <w:rPr>
                <w:rFonts w:ascii="Arial" w:hAnsi="Arial" w:cs="Arial"/>
                <w:color w:val="auto"/>
              </w:rPr>
              <w:t>12.30 pm - 2.30 pm</w:t>
            </w:r>
          </w:p>
        </w:tc>
      </w:tr>
    </w:tbl>
    <w:p w14:paraId="58A60052" w14:textId="77777777" w:rsidR="00E46A83" w:rsidRPr="008B3F77" w:rsidRDefault="00E46A83">
      <w:pPr>
        <w:jc w:val="both"/>
        <w:rPr>
          <w:rFonts w:ascii="Arial" w:hAnsi="Arial" w:cs="Arial"/>
          <w:color w:val="auto"/>
        </w:rPr>
      </w:pPr>
    </w:p>
    <w:p w14:paraId="73673C0D" w14:textId="77777777" w:rsidR="00E46A83" w:rsidRPr="008B3F77" w:rsidRDefault="00E46A83">
      <w:pPr>
        <w:ind w:leftChars="-200" w:left="-480"/>
        <w:jc w:val="both"/>
        <w:rPr>
          <w:rFonts w:ascii="Arial" w:hAnsi="Arial" w:cs="Arial"/>
          <w:color w:val="auto"/>
        </w:rPr>
      </w:pPr>
    </w:p>
    <w:p w14:paraId="5A77BF00" w14:textId="57367363" w:rsidR="00E46A83" w:rsidRPr="008B3F77" w:rsidRDefault="00394B3D">
      <w:pPr>
        <w:numPr>
          <w:ilvl w:val="0"/>
          <w:numId w:val="1"/>
        </w:numPr>
        <w:ind w:left="482" w:hangingChars="200" w:hanging="482"/>
        <w:jc w:val="both"/>
        <w:rPr>
          <w:rFonts w:ascii="Arial" w:hAnsi="Arial" w:cs="Arial"/>
          <w:color w:val="auto"/>
        </w:rPr>
      </w:pPr>
      <w:r w:rsidRPr="008B3F77">
        <w:rPr>
          <w:rFonts w:ascii="Arial" w:hAnsi="Arial" w:cs="Arial"/>
          <w:b/>
          <w:bCs/>
          <w:color w:val="auto"/>
          <w:u w:val="single"/>
        </w:rPr>
        <w:t>Place of Work.</w:t>
      </w:r>
      <w:r w:rsidRPr="008B3F77">
        <w:rPr>
          <w:rFonts w:ascii="Arial" w:hAnsi="Arial" w:cs="Arial"/>
          <w:color w:val="auto"/>
        </w:rPr>
        <w:t xml:space="preserve"> The Super Lynx Technician shall perform the designated work at Squadron 501 Hangar, </w:t>
      </w:r>
      <w:proofErr w:type="spellStart"/>
      <w:r w:rsidRPr="008B3F77">
        <w:rPr>
          <w:rFonts w:ascii="Arial" w:hAnsi="Arial" w:cs="Arial"/>
          <w:color w:val="auto"/>
        </w:rPr>
        <w:t>Pangkalan</w:t>
      </w:r>
      <w:proofErr w:type="spellEnd"/>
      <w:r w:rsidRPr="008B3F77">
        <w:rPr>
          <w:rFonts w:ascii="Arial" w:hAnsi="Arial" w:cs="Arial"/>
          <w:color w:val="auto"/>
        </w:rPr>
        <w:t xml:space="preserve"> TLDM </w:t>
      </w:r>
      <w:proofErr w:type="spellStart"/>
      <w:r w:rsidRPr="008B3F77">
        <w:rPr>
          <w:rFonts w:ascii="Arial" w:hAnsi="Arial" w:cs="Arial"/>
          <w:color w:val="auto"/>
        </w:rPr>
        <w:t>Lumut</w:t>
      </w:r>
      <w:proofErr w:type="spellEnd"/>
      <w:r w:rsidRPr="008B3F77">
        <w:rPr>
          <w:rFonts w:ascii="Arial" w:hAnsi="Arial" w:cs="Arial"/>
          <w:color w:val="auto"/>
        </w:rPr>
        <w:t xml:space="preserve">. However, the Super Lynx Technician shall adhere to any changes of Place of Work as agreed </w:t>
      </w:r>
      <w:r w:rsidR="008B3F77" w:rsidRPr="008B3F77">
        <w:rPr>
          <w:rFonts w:ascii="Arial" w:hAnsi="Arial" w:cs="Arial"/>
          <w:color w:val="auto"/>
        </w:rPr>
        <w:t>between</w:t>
      </w:r>
      <w:r w:rsidRPr="008B3F77">
        <w:rPr>
          <w:rFonts w:ascii="Arial" w:hAnsi="Arial" w:cs="Arial"/>
          <w:color w:val="auto"/>
        </w:rPr>
        <w:t xml:space="preserve"> GAM and RMN.</w:t>
      </w:r>
    </w:p>
    <w:p w14:paraId="3EE73BA4" w14:textId="77777777" w:rsidR="00E46A83" w:rsidRPr="008B3F77" w:rsidRDefault="00E46A83">
      <w:pPr>
        <w:ind w:leftChars="-200" w:left="-480"/>
        <w:jc w:val="both"/>
        <w:rPr>
          <w:rFonts w:ascii="Arial" w:hAnsi="Arial" w:cs="Arial"/>
          <w:color w:val="auto"/>
        </w:rPr>
      </w:pPr>
    </w:p>
    <w:p w14:paraId="47E7D7D9" w14:textId="77777777" w:rsidR="00E46A83" w:rsidRPr="008B3F77" w:rsidRDefault="00394B3D">
      <w:pPr>
        <w:numPr>
          <w:ilvl w:val="0"/>
          <w:numId w:val="1"/>
        </w:numPr>
        <w:ind w:left="482" w:hangingChars="200" w:hanging="482"/>
        <w:jc w:val="both"/>
        <w:rPr>
          <w:rFonts w:ascii="Arial" w:hAnsi="Arial" w:cs="Arial"/>
          <w:color w:val="auto"/>
        </w:rPr>
      </w:pPr>
      <w:r w:rsidRPr="008B3F77">
        <w:rPr>
          <w:rFonts w:ascii="Arial" w:hAnsi="Arial" w:cs="Arial"/>
          <w:b/>
          <w:bCs/>
          <w:color w:val="auto"/>
          <w:u w:val="single"/>
        </w:rPr>
        <w:lastRenderedPageBreak/>
        <w:t>Dress Code.</w:t>
      </w:r>
      <w:r w:rsidRPr="008B3F77">
        <w:rPr>
          <w:rFonts w:ascii="Arial" w:hAnsi="Arial" w:cs="Arial"/>
          <w:color w:val="auto"/>
        </w:rPr>
        <w:t xml:space="preserve"> During the performance of designated work, the Super Lynx Technician will be provided with suitable working attire by GAM.</w:t>
      </w:r>
    </w:p>
    <w:p w14:paraId="24506E6F" w14:textId="77777777" w:rsidR="00E46A83" w:rsidRPr="008B3F77" w:rsidRDefault="00E46A83">
      <w:pPr>
        <w:ind w:leftChars="-200" w:left="-480"/>
        <w:jc w:val="both"/>
        <w:rPr>
          <w:rFonts w:ascii="Arial" w:hAnsi="Arial" w:cs="Arial"/>
          <w:color w:val="auto"/>
        </w:rPr>
      </w:pPr>
    </w:p>
    <w:p w14:paraId="3CA9608E" w14:textId="0AAD6512" w:rsidR="00E46A83" w:rsidRPr="008B3F77" w:rsidRDefault="00394B3D">
      <w:pPr>
        <w:numPr>
          <w:ilvl w:val="0"/>
          <w:numId w:val="1"/>
        </w:numPr>
        <w:ind w:left="482" w:hangingChars="200" w:hanging="482"/>
        <w:jc w:val="both"/>
        <w:rPr>
          <w:rFonts w:ascii="Arial" w:hAnsi="Arial" w:cs="Arial"/>
          <w:color w:val="auto"/>
        </w:rPr>
      </w:pPr>
      <w:r w:rsidRPr="008B3F77">
        <w:rPr>
          <w:rFonts w:ascii="Arial" w:hAnsi="Arial" w:cs="Arial"/>
          <w:b/>
          <w:bCs/>
          <w:color w:val="auto"/>
          <w:u w:val="single"/>
        </w:rPr>
        <w:t>Training.</w:t>
      </w:r>
      <w:r w:rsidRPr="008B3F77">
        <w:rPr>
          <w:rFonts w:ascii="Arial" w:hAnsi="Arial" w:cs="Arial"/>
          <w:color w:val="auto"/>
        </w:rPr>
        <w:t xml:space="preserve"> The Super Lynx Technician is required to attend </w:t>
      </w:r>
      <w:r w:rsidR="008B3F77" w:rsidRPr="008B3F77">
        <w:rPr>
          <w:rFonts w:ascii="Arial" w:hAnsi="Arial" w:cs="Arial"/>
          <w:color w:val="auto"/>
        </w:rPr>
        <w:t>compulsory</w:t>
      </w:r>
      <w:r w:rsidRPr="008B3F77">
        <w:rPr>
          <w:rFonts w:ascii="Arial" w:hAnsi="Arial" w:cs="Arial"/>
          <w:color w:val="auto"/>
        </w:rPr>
        <w:t xml:space="preserve"> courses as provided by GAM. The Super Lynx Technician shall be</w:t>
      </w:r>
      <w:r w:rsidRPr="008B3F77">
        <w:rPr>
          <w:rFonts w:ascii="Arial" w:hAnsi="Arial" w:cs="Arial"/>
          <w:color w:val="auto"/>
        </w:rPr>
        <w:t xml:space="preserve"> notified at least 30 days upon course execution.</w:t>
      </w:r>
    </w:p>
    <w:p w14:paraId="48EA0552" w14:textId="77777777" w:rsidR="00E46A83" w:rsidRPr="008B3F77" w:rsidRDefault="00E46A83">
      <w:pPr>
        <w:ind w:leftChars="-200" w:left="-480"/>
        <w:jc w:val="both"/>
        <w:rPr>
          <w:rFonts w:ascii="Arial" w:hAnsi="Arial" w:cs="Arial"/>
          <w:color w:val="auto"/>
        </w:rPr>
      </w:pPr>
    </w:p>
    <w:p w14:paraId="54DAFD8B" w14:textId="77777777" w:rsidR="00E46A83" w:rsidRPr="008B3F77" w:rsidRDefault="00394B3D">
      <w:pPr>
        <w:numPr>
          <w:ilvl w:val="0"/>
          <w:numId w:val="2"/>
        </w:numPr>
        <w:tabs>
          <w:tab w:val="clear" w:pos="425"/>
        </w:tabs>
        <w:ind w:left="960"/>
        <w:jc w:val="both"/>
        <w:rPr>
          <w:rFonts w:ascii="Arial" w:hAnsi="Arial" w:cs="Arial"/>
          <w:color w:val="auto"/>
        </w:rPr>
      </w:pPr>
      <w:r w:rsidRPr="008B3F77">
        <w:rPr>
          <w:rFonts w:ascii="Arial" w:hAnsi="Arial" w:cs="Arial"/>
          <w:color w:val="auto"/>
        </w:rPr>
        <w:t>Company Procedure Course</w:t>
      </w:r>
    </w:p>
    <w:p w14:paraId="703DA6C5" w14:textId="77777777" w:rsidR="00E46A83" w:rsidRPr="008B3F77" w:rsidRDefault="00394B3D">
      <w:pPr>
        <w:numPr>
          <w:ilvl w:val="0"/>
          <w:numId w:val="2"/>
        </w:numPr>
        <w:tabs>
          <w:tab w:val="clear" w:pos="425"/>
        </w:tabs>
        <w:ind w:left="960"/>
        <w:jc w:val="both"/>
        <w:rPr>
          <w:rFonts w:ascii="Arial" w:hAnsi="Arial" w:cs="Arial"/>
          <w:color w:val="auto"/>
        </w:rPr>
      </w:pPr>
      <w:r w:rsidRPr="008B3F77">
        <w:rPr>
          <w:rFonts w:ascii="Arial" w:hAnsi="Arial" w:cs="Arial"/>
          <w:color w:val="auto"/>
        </w:rPr>
        <w:t>Human Factor Course</w:t>
      </w:r>
    </w:p>
    <w:p w14:paraId="0833B547" w14:textId="77777777" w:rsidR="00E46A83" w:rsidRPr="008B3F77" w:rsidRDefault="00394B3D">
      <w:pPr>
        <w:numPr>
          <w:ilvl w:val="0"/>
          <w:numId w:val="2"/>
        </w:numPr>
        <w:tabs>
          <w:tab w:val="clear" w:pos="425"/>
        </w:tabs>
        <w:ind w:left="960"/>
        <w:jc w:val="both"/>
        <w:rPr>
          <w:rFonts w:ascii="Arial" w:hAnsi="Arial" w:cs="Arial"/>
          <w:color w:val="auto"/>
        </w:rPr>
      </w:pPr>
      <w:r w:rsidRPr="008B3F77">
        <w:rPr>
          <w:rFonts w:ascii="Arial" w:hAnsi="Arial" w:cs="Arial"/>
          <w:color w:val="auto"/>
        </w:rPr>
        <w:t>TAMM Course</w:t>
      </w:r>
    </w:p>
    <w:p w14:paraId="42BE12E0" w14:textId="77777777" w:rsidR="00E46A83" w:rsidRPr="008B3F77" w:rsidRDefault="00394B3D">
      <w:pPr>
        <w:numPr>
          <w:ilvl w:val="0"/>
          <w:numId w:val="2"/>
        </w:numPr>
        <w:tabs>
          <w:tab w:val="clear" w:pos="425"/>
        </w:tabs>
        <w:ind w:left="960"/>
        <w:jc w:val="both"/>
        <w:rPr>
          <w:rFonts w:ascii="Arial" w:hAnsi="Arial" w:cs="Arial"/>
          <w:color w:val="auto"/>
        </w:rPr>
      </w:pPr>
      <w:r w:rsidRPr="008B3F77">
        <w:rPr>
          <w:rFonts w:ascii="Arial" w:hAnsi="Arial" w:cs="Arial"/>
          <w:color w:val="auto"/>
        </w:rPr>
        <w:t>Safety Course</w:t>
      </w:r>
    </w:p>
    <w:p w14:paraId="10E6EA0E" w14:textId="77777777" w:rsidR="00E46A83" w:rsidRPr="008B3F77" w:rsidRDefault="00394B3D">
      <w:pPr>
        <w:numPr>
          <w:ilvl w:val="0"/>
          <w:numId w:val="2"/>
        </w:numPr>
        <w:tabs>
          <w:tab w:val="clear" w:pos="425"/>
        </w:tabs>
        <w:ind w:left="960"/>
        <w:jc w:val="both"/>
        <w:rPr>
          <w:rFonts w:ascii="Arial" w:hAnsi="Arial" w:cs="Arial"/>
          <w:color w:val="auto"/>
        </w:rPr>
      </w:pPr>
      <w:r w:rsidRPr="008B3F77">
        <w:rPr>
          <w:rFonts w:ascii="Arial" w:hAnsi="Arial" w:cs="Arial"/>
          <w:color w:val="auto"/>
        </w:rPr>
        <w:t>Super Lynx Refresher Couse</w:t>
      </w:r>
    </w:p>
    <w:p w14:paraId="05ADC3ED" w14:textId="77777777" w:rsidR="00E46A83" w:rsidRPr="008B3F77" w:rsidRDefault="00E46A83">
      <w:pPr>
        <w:ind w:leftChars="-200" w:left="-480"/>
        <w:jc w:val="both"/>
        <w:rPr>
          <w:rFonts w:ascii="Arial" w:hAnsi="Arial" w:cs="Arial"/>
          <w:color w:val="auto"/>
        </w:rPr>
      </w:pPr>
    </w:p>
    <w:p w14:paraId="76420E58" w14:textId="77777777" w:rsidR="00E46A83" w:rsidRPr="008B3F77" w:rsidRDefault="00394B3D">
      <w:pPr>
        <w:numPr>
          <w:ilvl w:val="0"/>
          <w:numId w:val="1"/>
        </w:numPr>
        <w:ind w:left="482" w:hangingChars="200" w:hanging="482"/>
        <w:jc w:val="both"/>
        <w:rPr>
          <w:rFonts w:ascii="Arial" w:hAnsi="Arial" w:cs="Arial"/>
          <w:color w:val="auto"/>
        </w:rPr>
      </w:pPr>
      <w:r w:rsidRPr="008B3F77">
        <w:rPr>
          <w:rFonts w:ascii="Arial" w:hAnsi="Arial" w:cs="Arial"/>
          <w:b/>
          <w:bCs/>
          <w:color w:val="auto"/>
          <w:u w:val="single"/>
        </w:rPr>
        <w:t>Personnel Assessment.</w:t>
      </w:r>
      <w:r w:rsidRPr="008B3F77">
        <w:rPr>
          <w:rFonts w:ascii="Arial" w:hAnsi="Arial" w:cs="Arial"/>
          <w:color w:val="auto"/>
        </w:rPr>
        <w:t xml:space="preserve"> The Super Lynx Technician will be assessed by Senior Maintenance Manager and QA Department periodically and shall be notified accordingly by GAM.</w:t>
      </w:r>
    </w:p>
    <w:p w14:paraId="5F2D4F76" w14:textId="77777777" w:rsidR="00E46A83" w:rsidRDefault="00E46A83">
      <w:pPr>
        <w:ind w:leftChars="-200" w:left="-480"/>
        <w:jc w:val="both"/>
        <w:rPr>
          <w:rFonts w:ascii="Arial" w:hAnsi="Arial" w:cs="Arial"/>
        </w:rPr>
      </w:pPr>
    </w:p>
    <w:p w14:paraId="684E47B1" w14:textId="77777777" w:rsidR="00E46A83" w:rsidRDefault="00394B3D">
      <w:pPr>
        <w:numPr>
          <w:ilvl w:val="0"/>
          <w:numId w:val="1"/>
        </w:numPr>
        <w:ind w:left="482" w:hangingChars="200" w:hanging="482"/>
        <w:jc w:val="both"/>
        <w:rPr>
          <w:rFonts w:ascii="Arial" w:hAnsi="Arial" w:cs="Arial"/>
        </w:rPr>
      </w:pPr>
      <w:r>
        <w:rPr>
          <w:rFonts w:ascii="Arial" w:eastAsia="Arial" w:hAnsi="Arial" w:cs="Arial"/>
          <w:b/>
          <w:bCs/>
          <w:u w:val="single"/>
        </w:rPr>
        <w:t>Duration.</w:t>
      </w:r>
      <w:r>
        <w:rPr>
          <w:rFonts w:ascii="Arial" w:eastAsia="Arial" w:hAnsi="Arial" w:cs="Arial"/>
        </w:rPr>
        <w:t xml:space="preserve"> This engagement shall commence upon execution of this Agreement and shall continue in full force f</w:t>
      </w:r>
      <w:r>
        <w:rPr>
          <w:rFonts w:ascii="Arial" w:eastAsia="Arial" w:hAnsi="Arial" w:cs="Arial"/>
        </w:rPr>
        <w:t>or</w:t>
      </w:r>
      <w:r>
        <w:rPr>
          <w:rFonts w:ascii="Arial" w:eastAsia="Arial" w:hAnsi="Arial" w:cs="Arial"/>
        </w:rPr>
        <w:t xml:space="preserve"> one</w:t>
      </w:r>
      <w:r>
        <w:rPr>
          <w:rFonts w:ascii="Arial" w:eastAsia="Arial" w:hAnsi="Arial" w:cs="Arial"/>
        </w:rPr>
        <w:t xml:space="preserve"> (</w:t>
      </w:r>
      <w:r>
        <w:rPr>
          <w:rFonts w:ascii="Arial" w:eastAsia="Arial" w:hAnsi="Arial" w:cs="Arial"/>
        </w:rPr>
        <w:t>1</w:t>
      </w:r>
      <w:r>
        <w:rPr>
          <w:rFonts w:ascii="Arial" w:eastAsia="Arial" w:hAnsi="Arial" w:cs="Arial"/>
        </w:rPr>
        <w:t xml:space="preserve">) year </w:t>
      </w:r>
      <w:r>
        <w:rPr>
          <w:rFonts w:ascii="Arial" w:eastAsia="Arial" w:hAnsi="Arial" w:cs="Arial"/>
        </w:rPr>
        <w:t>from 1</w:t>
      </w:r>
      <w:r>
        <w:rPr>
          <w:rFonts w:ascii="Arial" w:eastAsia="Arial" w:hAnsi="Arial" w:cs="Arial"/>
          <w:vertAlign w:val="superscript"/>
        </w:rPr>
        <w:t>st</w:t>
      </w:r>
      <w:r>
        <w:rPr>
          <w:rFonts w:ascii="Arial" w:eastAsia="Arial" w:hAnsi="Arial" w:cs="Arial"/>
        </w:rPr>
        <w:t xml:space="preserve"> October 2021 until 30</w:t>
      </w:r>
      <w:r>
        <w:rPr>
          <w:rFonts w:ascii="Arial" w:eastAsia="Arial" w:hAnsi="Arial" w:cs="Arial"/>
          <w:vertAlign w:val="superscript"/>
        </w:rPr>
        <w:t>th</w:t>
      </w:r>
      <w:r>
        <w:rPr>
          <w:rFonts w:ascii="Arial" w:eastAsia="Arial" w:hAnsi="Arial" w:cs="Arial"/>
        </w:rPr>
        <w:t xml:space="preserve"> September 2022</w:t>
      </w:r>
      <w:r>
        <w:rPr>
          <w:rFonts w:ascii="Arial" w:eastAsia="Arial" w:hAnsi="Arial" w:cs="Arial"/>
        </w:rPr>
        <w:t>. The Agreement may only be extended thereafter by mutual agreement, unless terminated earlier by operation of and in accordance with this Agreement.</w:t>
      </w:r>
    </w:p>
    <w:p w14:paraId="1E214BBC" w14:textId="77777777" w:rsidR="00E46A83" w:rsidRDefault="00E46A83">
      <w:pPr>
        <w:ind w:left="480" w:hangingChars="200" w:hanging="480"/>
        <w:jc w:val="both"/>
        <w:rPr>
          <w:rFonts w:ascii="Arial" w:eastAsia="Arial" w:hAnsi="Arial" w:cs="Arial"/>
        </w:rPr>
      </w:pPr>
    </w:p>
    <w:p w14:paraId="7E633D7D" w14:textId="77777777" w:rsidR="00E46A83" w:rsidRDefault="00394B3D">
      <w:pPr>
        <w:numPr>
          <w:ilvl w:val="0"/>
          <w:numId w:val="1"/>
        </w:numPr>
        <w:ind w:left="482" w:hangingChars="200" w:hanging="482"/>
        <w:jc w:val="both"/>
        <w:rPr>
          <w:rFonts w:ascii="Arial" w:hAnsi="Arial" w:cs="Arial"/>
        </w:rPr>
      </w:pPr>
      <w:r>
        <w:rPr>
          <w:rFonts w:ascii="Arial" w:eastAsia="Arial" w:hAnsi="Arial" w:cs="Arial"/>
          <w:b/>
          <w:bCs/>
          <w:u w:val="single"/>
        </w:rPr>
        <w:t>Aircraft Documentation.</w:t>
      </w:r>
      <w:r>
        <w:rPr>
          <w:rFonts w:ascii="Arial" w:eastAsia="Arial" w:hAnsi="Arial" w:cs="Arial"/>
        </w:rPr>
        <w:t xml:space="preserve">  The </w:t>
      </w:r>
      <w:r>
        <w:rPr>
          <w:rFonts w:ascii="Arial" w:eastAsia="Arial" w:hAnsi="Arial" w:cs="Arial"/>
        </w:rPr>
        <w:t xml:space="preserve">Super </w:t>
      </w:r>
      <w:r>
        <w:rPr>
          <w:rFonts w:ascii="Arial" w:eastAsia="Arial" w:hAnsi="Arial" w:cs="Arial"/>
        </w:rPr>
        <w:t>Lynx Technician</w:t>
      </w:r>
      <w:r>
        <w:rPr>
          <w:rFonts w:ascii="Arial" w:eastAsia="Arial" w:hAnsi="Arial" w:cs="Arial"/>
        </w:rPr>
        <w:t xml:space="preserve"> is required to record and certify his work on </w:t>
      </w:r>
      <w:proofErr w:type="gramStart"/>
      <w:r>
        <w:rPr>
          <w:rFonts w:ascii="Arial" w:eastAsia="Arial" w:hAnsi="Arial" w:cs="Arial"/>
        </w:rPr>
        <w:t>paper work</w:t>
      </w:r>
      <w:proofErr w:type="gramEnd"/>
      <w:r>
        <w:rPr>
          <w:rFonts w:ascii="Arial" w:eastAsia="Arial" w:hAnsi="Arial" w:cs="Arial"/>
        </w:rPr>
        <w:t xml:space="preserve"> issued by the </w:t>
      </w:r>
      <w:r>
        <w:rPr>
          <w:rFonts w:ascii="Arial" w:eastAsia="Arial" w:hAnsi="Arial" w:cs="Arial"/>
        </w:rPr>
        <w:t>GAM</w:t>
      </w:r>
      <w:r>
        <w:rPr>
          <w:rFonts w:ascii="Arial" w:eastAsia="Arial" w:hAnsi="Arial" w:cs="Arial"/>
        </w:rPr>
        <w:t xml:space="preserve"> and to return all documentation</w:t>
      </w:r>
      <w:r>
        <w:rPr>
          <w:rFonts w:ascii="Arial" w:eastAsia="Arial" w:hAnsi="Arial" w:cs="Arial"/>
        </w:rPr>
        <w:t>s</w:t>
      </w:r>
      <w:r>
        <w:rPr>
          <w:rFonts w:ascii="Arial" w:eastAsia="Arial" w:hAnsi="Arial" w:cs="Arial"/>
        </w:rPr>
        <w:t xml:space="preserve"> and certification</w:t>
      </w:r>
      <w:r>
        <w:rPr>
          <w:rFonts w:ascii="Arial" w:eastAsia="Arial" w:hAnsi="Arial" w:cs="Arial"/>
        </w:rPr>
        <w:t>s</w:t>
      </w:r>
      <w:r>
        <w:rPr>
          <w:rFonts w:ascii="Arial" w:eastAsia="Arial" w:hAnsi="Arial" w:cs="Arial"/>
        </w:rPr>
        <w:t xml:space="preserve"> related to the performance of the services back to the </w:t>
      </w:r>
      <w:r>
        <w:rPr>
          <w:rFonts w:ascii="Arial" w:eastAsia="Arial" w:hAnsi="Arial" w:cs="Arial"/>
        </w:rPr>
        <w:t>GAM</w:t>
      </w:r>
      <w:r>
        <w:rPr>
          <w:rFonts w:ascii="Arial" w:eastAsia="Arial" w:hAnsi="Arial" w:cs="Arial"/>
        </w:rPr>
        <w:t xml:space="preserve"> upon completion. </w:t>
      </w:r>
    </w:p>
    <w:p w14:paraId="403AEE94" w14:textId="77777777" w:rsidR="00E46A83" w:rsidRDefault="00E46A83">
      <w:pPr>
        <w:ind w:left="480" w:hangingChars="200" w:hanging="480"/>
        <w:jc w:val="both"/>
        <w:rPr>
          <w:rFonts w:ascii="Arial" w:eastAsia="Arial" w:hAnsi="Arial" w:cs="Arial"/>
        </w:rPr>
      </w:pPr>
    </w:p>
    <w:p w14:paraId="2FDF7B82" w14:textId="3034CDB1" w:rsidR="00E46A83" w:rsidRDefault="00394B3D">
      <w:pPr>
        <w:numPr>
          <w:ilvl w:val="0"/>
          <w:numId w:val="1"/>
        </w:numPr>
        <w:ind w:left="482" w:hangingChars="200" w:hanging="482"/>
        <w:jc w:val="both"/>
        <w:rPr>
          <w:rFonts w:ascii="Arial" w:hAnsi="Arial" w:cs="Arial"/>
        </w:rPr>
      </w:pPr>
      <w:r>
        <w:rPr>
          <w:rFonts w:ascii="Arial" w:eastAsia="Arial" w:hAnsi="Arial" w:cs="Arial"/>
          <w:b/>
          <w:bCs/>
          <w:u w:val="single"/>
        </w:rPr>
        <w:t>Confidentiality.</w:t>
      </w:r>
      <w:r>
        <w:rPr>
          <w:rFonts w:ascii="Arial" w:eastAsia="Arial" w:hAnsi="Arial" w:cs="Arial"/>
        </w:rPr>
        <w:t xml:space="preserve"> The </w:t>
      </w:r>
      <w:r>
        <w:rPr>
          <w:rFonts w:ascii="Arial" w:eastAsia="Arial" w:hAnsi="Arial" w:cs="Arial"/>
        </w:rPr>
        <w:t>Super Lynx Tec</w:t>
      </w:r>
      <w:r>
        <w:rPr>
          <w:rFonts w:ascii="Arial" w:eastAsia="Arial" w:hAnsi="Arial" w:cs="Arial"/>
        </w:rPr>
        <w:t>hnician</w:t>
      </w:r>
      <w:r>
        <w:rPr>
          <w:rFonts w:ascii="Arial" w:eastAsia="Arial" w:hAnsi="Arial" w:cs="Arial"/>
        </w:rPr>
        <w:t xml:space="preserve"> acknowledges that during the engagement he</w:t>
      </w:r>
      <w:r>
        <w:rPr>
          <w:rFonts w:ascii="Arial" w:eastAsia="Arial" w:hAnsi="Arial" w:cs="Arial"/>
        </w:rPr>
        <w:t>/</w:t>
      </w:r>
      <w:r>
        <w:rPr>
          <w:rFonts w:ascii="Arial" w:eastAsia="Arial" w:hAnsi="Arial" w:cs="Arial"/>
        </w:rPr>
        <w:t xml:space="preserve">she will have access to and become acquainted with various trade secrets, inventions, innovations, processes, information, </w:t>
      </w:r>
      <w:proofErr w:type="gramStart"/>
      <w:r>
        <w:rPr>
          <w:rFonts w:ascii="Arial" w:eastAsia="Arial" w:hAnsi="Arial" w:cs="Arial"/>
        </w:rPr>
        <w:t>records</w:t>
      </w:r>
      <w:proofErr w:type="gramEnd"/>
      <w:r>
        <w:rPr>
          <w:rFonts w:ascii="Arial" w:eastAsia="Arial" w:hAnsi="Arial" w:cs="Arial"/>
        </w:rPr>
        <w:t xml:space="preserve"> and specifications owned or licensed by the </w:t>
      </w:r>
      <w:r>
        <w:rPr>
          <w:rFonts w:ascii="Arial" w:eastAsia="Arial" w:hAnsi="Arial" w:cs="Arial"/>
        </w:rPr>
        <w:t>GAM</w:t>
      </w:r>
      <w:r>
        <w:rPr>
          <w:rFonts w:ascii="Arial" w:eastAsia="Arial" w:hAnsi="Arial" w:cs="Arial"/>
        </w:rPr>
        <w:t xml:space="preserve"> and/or used by </w:t>
      </w:r>
      <w:r>
        <w:rPr>
          <w:rFonts w:ascii="Arial" w:eastAsia="Arial" w:hAnsi="Arial" w:cs="Arial"/>
        </w:rPr>
        <w:t>GAM</w:t>
      </w:r>
      <w:r>
        <w:rPr>
          <w:rFonts w:ascii="Arial" w:eastAsia="Arial" w:hAnsi="Arial" w:cs="Arial"/>
        </w:rPr>
        <w:t xml:space="preserve"> in conn</w:t>
      </w:r>
      <w:r>
        <w:rPr>
          <w:rFonts w:ascii="Arial" w:eastAsia="Arial" w:hAnsi="Arial" w:cs="Arial"/>
        </w:rPr>
        <w:t xml:space="preserve">ection with the operation of its business including, without limitation, the </w:t>
      </w:r>
      <w:r>
        <w:rPr>
          <w:rFonts w:ascii="Arial" w:eastAsia="Arial" w:hAnsi="Arial" w:cs="Arial"/>
        </w:rPr>
        <w:t>GAM</w:t>
      </w:r>
      <w:r>
        <w:rPr>
          <w:rFonts w:ascii="Arial" w:eastAsia="Arial" w:hAnsi="Arial" w:cs="Arial"/>
        </w:rPr>
        <w:t xml:space="preserve">’s business and product processes, methods, customer lists, accounts and procedures.  The </w:t>
      </w:r>
      <w:r>
        <w:rPr>
          <w:rFonts w:ascii="Arial" w:eastAsia="Arial" w:hAnsi="Arial" w:cs="Arial"/>
        </w:rPr>
        <w:t>Super Lynx Technician</w:t>
      </w:r>
      <w:r>
        <w:rPr>
          <w:rFonts w:ascii="Arial" w:eastAsia="Arial" w:hAnsi="Arial" w:cs="Arial"/>
        </w:rPr>
        <w:t xml:space="preserve"> agrees that he</w:t>
      </w:r>
      <w:r>
        <w:rPr>
          <w:rFonts w:ascii="Arial" w:eastAsia="Arial" w:hAnsi="Arial" w:cs="Arial"/>
        </w:rPr>
        <w:t>/</w:t>
      </w:r>
      <w:r>
        <w:rPr>
          <w:rFonts w:ascii="Arial" w:eastAsia="Arial" w:hAnsi="Arial" w:cs="Arial"/>
        </w:rPr>
        <w:t xml:space="preserve">she will not disclose any of the aforesaid, </w:t>
      </w:r>
      <w:proofErr w:type="gramStart"/>
      <w:r>
        <w:rPr>
          <w:rFonts w:ascii="Arial" w:eastAsia="Arial" w:hAnsi="Arial" w:cs="Arial"/>
        </w:rPr>
        <w:t>direc</w:t>
      </w:r>
      <w:r>
        <w:rPr>
          <w:rFonts w:ascii="Arial" w:eastAsia="Arial" w:hAnsi="Arial" w:cs="Arial"/>
        </w:rPr>
        <w:t>tly</w:t>
      </w:r>
      <w:proofErr w:type="gramEnd"/>
      <w:r>
        <w:rPr>
          <w:rFonts w:ascii="Arial" w:eastAsia="Arial" w:hAnsi="Arial" w:cs="Arial"/>
        </w:rPr>
        <w:t xml:space="preserve"> or indirectly, or use any of them in any manner, either during the term of this Agreement or at any time thereafter, except as required in the course of this engagement with the Company.  All files, aircraft records and documents, technical publication</w:t>
      </w:r>
      <w:r>
        <w:rPr>
          <w:rFonts w:ascii="Arial" w:eastAsia="Arial" w:hAnsi="Arial" w:cs="Arial"/>
        </w:rPr>
        <w:t xml:space="preserve">, aircraft specifications, information, letters, notes, and similar items relating to the business of </w:t>
      </w:r>
      <w:r>
        <w:rPr>
          <w:rFonts w:ascii="Arial" w:eastAsia="Arial" w:hAnsi="Arial" w:cs="Arial"/>
        </w:rPr>
        <w:t>GAM</w:t>
      </w:r>
      <w:r>
        <w:rPr>
          <w:rFonts w:ascii="Arial" w:eastAsia="Arial" w:hAnsi="Arial" w:cs="Arial"/>
        </w:rPr>
        <w:t xml:space="preserve">, whether prepared by the </w:t>
      </w:r>
      <w:r>
        <w:rPr>
          <w:rFonts w:ascii="Arial" w:eastAsia="Arial" w:hAnsi="Arial" w:cs="Arial"/>
        </w:rPr>
        <w:t xml:space="preserve">Super Lynx </w:t>
      </w:r>
      <w:r w:rsidR="008B3F77">
        <w:rPr>
          <w:rFonts w:ascii="Arial" w:eastAsia="Arial" w:hAnsi="Arial" w:cs="Arial"/>
        </w:rPr>
        <w:t>Technician or</w:t>
      </w:r>
      <w:r>
        <w:rPr>
          <w:rFonts w:ascii="Arial" w:eastAsia="Arial" w:hAnsi="Arial" w:cs="Arial"/>
        </w:rPr>
        <w:t xml:space="preserve"> otherwise coming into his</w:t>
      </w:r>
      <w:r>
        <w:rPr>
          <w:rFonts w:ascii="Arial" w:eastAsia="Arial" w:hAnsi="Arial" w:cs="Arial"/>
        </w:rPr>
        <w:t>/</w:t>
      </w:r>
      <w:r>
        <w:rPr>
          <w:rFonts w:ascii="Arial" w:eastAsia="Arial" w:hAnsi="Arial" w:cs="Arial"/>
        </w:rPr>
        <w:t xml:space="preserve">her possession, shall remain the exclusive property of </w:t>
      </w:r>
      <w:r>
        <w:rPr>
          <w:rFonts w:ascii="Arial" w:eastAsia="Arial" w:hAnsi="Arial" w:cs="Arial"/>
        </w:rPr>
        <w:t>GAM</w:t>
      </w:r>
      <w:r>
        <w:rPr>
          <w:rFonts w:ascii="Arial" w:eastAsia="Arial" w:hAnsi="Arial" w:cs="Arial"/>
        </w:rPr>
        <w:t xml:space="preserve">.  The </w:t>
      </w:r>
      <w:r>
        <w:rPr>
          <w:rFonts w:ascii="Arial" w:eastAsia="Arial" w:hAnsi="Arial" w:cs="Arial"/>
        </w:rPr>
        <w:t>Super Ly</w:t>
      </w:r>
      <w:r>
        <w:rPr>
          <w:rFonts w:ascii="Arial" w:eastAsia="Arial" w:hAnsi="Arial" w:cs="Arial"/>
        </w:rPr>
        <w:t>nx Technician</w:t>
      </w:r>
      <w:r>
        <w:rPr>
          <w:rFonts w:ascii="Arial" w:eastAsia="Arial" w:hAnsi="Arial" w:cs="Arial"/>
        </w:rPr>
        <w:t xml:space="preserve"> shall not retain any copies of the foregoing without the prior written permission</w:t>
      </w:r>
      <w:r>
        <w:rPr>
          <w:rFonts w:ascii="Arial" w:eastAsia="Arial" w:hAnsi="Arial" w:cs="Arial"/>
        </w:rPr>
        <w:t xml:space="preserve"> from GAM</w:t>
      </w:r>
      <w:r>
        <w:rPr>
          <w:rFonts w:ascii="Arial" w:eastAsia="Arial" w:hAnsi="Arial" w:cs="Arial"/>
        </w:rPr>
        <w:t xml:space="preserve">. Upon the expiration or earlier termination of this Agreement, or whenever requested by the </w:t>
      </w:r>
      <w:r>
        <w:rPr>
          <w:rFonts w:ascii="Arial" w:eastAsia="Arial" w:hAnsi="Arial" w:cs="Arial"/>
        </w:rPr>
        <w:t>GAM</w:t>
      </w:r>
      <w:r>
        <w:rPr>
          <w:rFonts w:ascii="Arial" w:eastAsia="Arial" w:hAnsi="Arial" w:cs="Arial"/>
        </w:rPr>
        <w:t xml:space="preserve">, the </w:t>
      </w:r>
      <w:r>
        <w:rPr>
          <w:rFonts w:ascii="Arial" w:eastAsia="Arial" w:hAnsi="Arial" w:cs="Arial"/>
        </w:rPr>
        <w:t>Super Lynx Technician</w:t>
      </w:r>
      <w:r>
        <w:rPr>
          <w:rFonts w:ascii="Arial" w:eastAsia="Arial" w:hAnsi="Arial" w:cs="Arial"/>
        </w:rPr>
        <w:t xml:space="preserve"> shall immediately deliver to</w:t>
      </w:r>
      <w:r>
        <w:rPr>
          <w:rFonts w:ascii="Arial" w:eastAsia="Arial" w:hAnsi="Arial" w:cs="Arial"/>
        </w:rPr>
        <w:t xml:space="preserve"> </w:t>
      </w:r>
      <w:r>
        <w:rPr>
          <w:rFonts w:ascii="Arial" w:eastAsia="Arial" w:hAnsi="Arial" w:cs="Arial"/>
        </w:rPr>
        <w:t>GAM</w:t>
      </w:r>
      <w:r>
        <w:rPr>
          <w:rFonts w:ascii="Arial" w:eastAsia="Arial" w:hAnsi="Arial" w:cs="Arial"/>
        </w:rPr>
        <w:t xml:space="preserve"> all such files, records, documents, specifications, information, and other items in his</w:t>
      </w:r>
      <w:r>
        <w:rPr>
          <w:rFonts w:ascii="Arial" w:eastAsia="Arial" w:hAnsi="Arial" w:cs="Arial"/>
        </w:rPr>
        <w:t>/</w:t>
      </w:r>
      <w:r>
        <w:rPr>
          <w:rFonts w:ascii="Arial" w:eastAsia="Arial" w:hAnsi="Arial" w:cs="Arial"/>
        </w:rPr>
        <w:t>her possession or under his</w:t>
      </w:r>
      <w:r>
        <w:rPr>
          <w:rFonts w:ascii="Arial" w:eastAsia="Arial" w:hAnsi="Arial" w:cs="Arial"/>
        </w:rPr>
        <w:t>/</w:t>
      </w:r>
      <w:r>
        <w:rPr>
          <w:rFonts w:ascii="Arial" w:eastAsia="Arial" w:hAnsi="Arial" w:cs="Arial"/>
        </w:rPr>
        <w:t xml:space="preserve">her control. The </w:t>
      </w:r>
      <w:r>
        <w:rPr>
          <w:rFonts w:ascii="Arial" w:eastAsia="Arial" w:hAnsi="Arial" w:cs="Arial"/>
        </w:rPr>
        <w:t>Super Lynx Technician</w:t>
      </w:r>
      <w:r>
        <w:rPr>
          <w:rFonts w:ascii="Arial" w:eastAsia="Arial" w:hAnsi="Arial" w:cs="Arial"/>
        </w:rPr>
        <w:t xml:space="preserve"> further agrees that he</w:t>
      </w:r>
      <w:r>
        <w:rPr>
          <w:rFonts w:ascii="Arial" w:eastAsia="Arial" w:hAnsi="Arial" w:cs="Arial"/>
        </w:rPr>
        <w:t>/</w:t>
      </w:r>
      <w:r>
        <w:rPr>
          <w:rFonts w:ascii="Arial" w:eastAsia="Arial" w:hAnsi="Arial" w:cs="Arial"/>
        </w:rPr>
        <w:t>she will not disclose his</w:t>
      </w:r>
      <w:r>
        <w:rPr>
          <w:rFonts w:ascii="Arial" w:eastAsia="Arial" w:hAnsi="Arial" w:cs="Arial"/>
        </w:rPr>
        <w:t>/</w:t>
      </w:r>
      <w:r>
        <w:rPr>
          <w:rFonts w:ascii="Arial" w:eastAsia="Arial" w:hAnsi="Arial" w:cs="Arial"/>
        </w:rPr>
        <w:t xml:space="preserve">her retention as an independent </w:t>
      </w:r>
      <w:r>
        <w:rPr>
          <w:rFonts w:ascii="Arial" w:eastAsia="Arial" w:hAnsi="Arial" w:cs="Arial"/>
        </w:rPr>
        <w:t>Super Lynx Tech</w:t>
      </w:r>
      <w:r>
        <w:rPr>
          <w:rFonts w:ascii="Arial" w:eastAsia="Arial" w:hAnsi="Arial" w:cs="Arial"/>
        </w:rPr>
        <w:t>nician</w:t>
      </w:r>
      <w:r>
        <w:rPr>
          <w:rFonts w:ascii="Arial" w:eastAsia="Arial" w:hAnsi="Arial" w:cs="Arial"/>
        </w:rPr>
        <w:t xml:space="preserve"> or the terms of this Agreement to any person without the prior written consent </w:t>
      </w:r>
      <w:r>
        <w:rPr>
          <w:rFonts w:ascii="Arial" w:eastAsia="Arial" w:hAnsi="Arial" w:cs="Arial"/>
        </w:rPr>
        <w:t>from GAM</w:t>
      </w:r>
      <w:r>
        <w:rPr>
          <w:rFonts w:ascii="Arial" w:eastAsia="Arial" w:hAnsi="Arial" w:cs="Arial"/>
        </w:rPr>
        <w:t xml:space="preserve"> and shall </w:t>
      </w:r>
      <w:proofErr w:type="gramStart"/>
      <w:r>
        <w:rPr>
          <w:rFonts w:ascii="Arial" w:eastAsia="Arial" w:hAnsi="Arial" w:cs="Arial"/>
        </w:rPr>
        <w:t xml:space="preserve">at </w:t>
      </w:r>
      <w:r>
        <w:rPr>
          <w:rFonts w:ascii="Arial" w:eastAsia="Arial" w:hAnsi="Arial" w:cs="Arial"/>
        </w:rPr>
        <w:lastRenderedPageBreak/>
        <w:t>all times</w:t>
      </w:r>
      <w:proofErr w:type="gramEnd"/>
      <w:r>
        <w:rPr>
          <w:rFonts w:ascii="Arial" w:eastAsia="Arial" w:hAnsi="Arial" w:cs="Arial"/>
        </w:rPr>
        <w:t xml:space="preserve"> preserve the confidential nature of his</w:t>
      </w:r>
      <w:r>
        <w:rPr>
          <w:rFonts w:ascii="Arial" w:eastAsia="Arial" w:hAnsi="Arial" w:cs="Arial"/>
        </w:rPr>
        <w:t>/</w:t>
      </w:r>
      <w:r>
        <w:rPr>
          <w:rFonts w:ascii="Arial" w:eastAsia="Arial" w:hAnsi="Arial" w:cs="Arial"/>
        </w:rPr>
        <w:t xml:space="preserve">her relationship to </w:t>
      </w:r>
      <w:r>
        <w:rPr>
          <w:rFonts w:ascii="Arial" w:eastAsia="Arial" w:hAnsi="Arial" w:cs="Arial"/>
        </w:rPr>
        <w:t>GAM</w:t>
      </w:r>
      <w:r>
        <w:rPr>
          <w:rFonts w:ascii="Arial" w:eastAsia="Arial" w:hAnsi="Arial" w:cs="Arial"/>
        </w:rPr>
        <w:t xml:space="preserve"> and of the services hereunder.</w:t>
      </w:r>
    </w:p>
    <w:p w14:paraId="2B91F89A" w14:textId="77777777" w:rsidR="00E46A83" w:rsidRDefault="00E46A83">
      <w:pPr>
        <w:ind w:left="480" w:hangingChars="200" w:hanging="480"/>
        <w:jc w:val="both"/>
        <w:rPr>
          <w:rFonts w:ascii="Arial" w:eastAsia="Arial" w:hAnsi="Arial" w:cs="Arial"/>
        </w:rPr>
      </w:pPr>
    </w:p>
    <w:p w14:paraId="19FB05A3" w14:textId="77777777" w:rsidR="00E46A83" w:rsidRDefault="00394B3D">
      <w:pPr>
        <w:numPr>
          <w:ilvl w:val="0"/>
          <w:numId w:val="1"/>
        </w:numPr>
        <w:ind w:left="482" w:hangingChars="200" w:hanging="482"/>
        <w:jc w:val="both"/>
        <w:rPr>
          <w:rFonts w:ascii="Arial" w:hAnsi="Arial" w:cs="Arial"/>
        </w:rPr>
      </w:pPr>
      <w:r>
        <w:rPr>
          <w:rFonts w:ascii="Arial" w:eastAsia="Arial" w:hAnsi="Arial" w:cs="Arial"/>
          <w:b/>
          <w:bCs/>
          <w:u w:val="single"/>
        </w:rPr>
        <w:t>Conflicts of Interest; Non-hire Provision</w:t>
      </w:r>
      <w:r>
        <w:rPr>
          <w:rFonts w:ascii="Arial" w:eastAsia="Arial" w:hAnsi="Arial" w:cs="Arial"/>
          <w:b/>
          <w:bCs/>
        </w:rPr>
        <w:t>.</w:t>
      </w:r>
      <w:r>
        <w:rPr>
          <w:rFonts w:ascii="Arial" w:eastAsia="Arial" w:hAnsi="Arial" w:cs="Arial"/>
        </w:rPr>
        <w:t xml:space="preserve">  </w:t>
      </w:r>
      <w:r>
        <w:rPr>
          <w:rFonts w:ascii="Arial" w:eastAsia="Arial" w:hAnsi="Arial" w:cs="Arial"/>
        </w:rPr>
        <w:t>The Super Lynx Technician</w:t>
      </w:r>
      <w:r>
        <w:rPr>
          <w:rFonts w:ascii="Arial" w:eastAsia="Arial" w:hAnsi="Arial" w:cs="Arial"/>
        </w:rPr>
        <w:t xml:space="preserve"> shall not, </w:t>
      </w:r>
      <w:proofErr w:type="gramStart"/>
      <w:r>
        <w:rPr>
          <w:rFonts w:ascii="Arial" w:eastAsia="Arial" w:hAnsi="Arial" w:cs="Arial"/>
        </w:rPr>
        <w:t>directly</w:t>
      </w:r>
      <w:proofErr w:type="gramEnd"/>
      <w:r>
        <w:rPr>
          <w:rFonts w:ascii="Arial" w:eastAsia="Arial" w:hAnsi="Arial" w:cs="Arial"/>
        </w:rPr>
        <w:t xml:space="preserve"> or indirectly hire, solicit, or encourage </w:t>
      </w:r>
      <w:r>
        <w:rPr>
          <w:rFonts w:ascii="Arial" w:eastAsia="Arial" w:hAnsi="Arial" w:cs="Arial"/>
        </w:rPr>
        <w:t>for resignation</w:t>
      </w:r>
      <w:r>
        <w:rPr>
          <w:rFonts w:ascii="Arial" w:eastAsia="Arial" w:hAnsi="Arial" w:cs="Arial"/>
        </w:rPr>
        <w:t xml:space="preserve">, the other </w:t>
      </w:r>
      <w:r>
        <w:rPr>
          <w:rFonts w:ascii="Arial" w:eastAsia="Arial" w:hAnsi="Arial" w:cs="Arial"/>
        </w:rPr>
        <w:t>GAM</w:t>
      </w:r>
      <w:r>
        <w:rPr>
          <w:rFonts w:ascii="Arial" w:eastAsia="Arial" w:hAnsi="Arial" w:cs="Arial"/>
        </w:rPr>
        <w:t xml:space="preserve">’s employee within the duration of this </w:t>
      </w:r>
      <w:r>
        <w:rPr>
          <w:rFonts w:ascii="Arial" w:eastAsia="Arial" w:hAnsi="Arial" w:cs="Arial"/>
        </w:rPr>
        <w:t>A</w:t>
      </w:r>
      <w:r>
        <w:rPr>
          <w:rFonts w:ascii="Arial" w:eastAsia="Arial" w:hAnsi="Arial" w:cs="Arial"/>
        </w:rPr>
        <w:t>greement.</w:t>
      </w:r>
    </w:p>
    <w:p w14:paraId="4E1401F3" w14:textId="77777777" w:rsidR="00E46A83" w:rsidRDefault="00E46A83">
      <w:pPr>
        <w:ind w:left="480" w:hangingChars="200" w:hanging="480"/>
        <w:jc w:val="both"/>
        <w:rPr>
          <w:rFonts w:ascii="Arial" w:hAnsi="Arial" w:cs="Arial"/>
          <w:highlight w:val="yellow"/>
        </w:rPr>
      </w:pPr>
    </w:p>
    <w:p w14:paraId="709BA8E8" w14:textId="5E2498D0" w:rsidR="00E46A83" w:rsidRDefault="00394B3D">
      <w:pPr>
        <w:numPr>
          <w:ilvl w:val="0"/>
          <w:numId w:val="1"/>
        </w:numPr>
        <w:ind w:left="482" w:hangingChars="200" w:hanging="482"/>
        <w:jc w:val="both"/>
        <w:rPr>
          <w:rFonts w:ascii="Arial" w:hAnsi="Arial" w:cs="Arial"/>
        </w:rPr>
      </w:pPr>
      <w:r>
        <w:rPr>
          <w:rFonts w:ascii="Arial" w:eastAsia="Arial" w:hAnsi="Arial" w:cs="Arial"/>
          <w:b/>
          <w:bCs/>
          <w:u w:val="single"/>
        </w:rPr>
        <w:t>Termination.</w:t>
      </w:r>
      <w:r>
        <w:rPr>
          <w:rFonts w:ascii="Arial" w:eastAsia="Arial" w:hAnsi="Arial" w:cs="Arial"/>
        </w:rPr>
        <w:t xml:space="preserve">  </w:t>
      </w:r>
      <w:r>
        <w:rPr>
          <w:rFonts w:ascii="Arial" w:eastAsia="Arial" w:hAnsi="Arial" w:cs="Arial"/>
        </w:rPr>
        <w:t>GAM and the Super Lynx Technician</w:t>
      </w:r>
      <w:r>
        <w:rPr>
          <w:rFonts w:ascii="Arial" w:eastAsia="Arial" w:hAnsi="Arial" w:cs="Arial"/>
        </w:rPr>
        <w:t xml:space="preserve"> may terminate this Agreement at any </w:t>
      </w:r>
      <w:r>
        <w:rPr>
          <w:rFonts w:ascii="Arial" w:eastAsia="Arial" w:hAnsi="Arial" w:cs="Arial"/>
        </w:rPr>
        <w:t>time by 1</w:t>
      </w:r>
      <w:r>
        <w:rPr>
          <w:rFonts w:ascii="Arial" w:eastAsia="Arial" w:hAnsi="Arial" w:cs="Arial"/>
        </w:rPr>
        <w:t>4</w:t>
      </w:r>
      <w:r>
        <w:rPr>
          <w:rFonts w:ascii="Arial" w:eastAsia="Arial" w:hAnsi="Arial" w:cs="Arial"/>
        </w:rPr>
        <w:t xml:space="preserve"> working days’ written notice.  In addition, if the </w:t>
      </w:r>
      <w:r>
        <w:rPr>
          <w:rFonts w:ascii="Arial" w:eastAsia="Arial" w:hAnsi="Arial" w:cs="Arial"/>
        </w:rPr>
        <w:t>Super Lynx Technician</w:t>
      </w:r>
      <w:r>
        <w:rPr>
          <w:rFonts w:ascii="Arial" w:eastAsia="Arial" w:hAnsi="Arial" w:cs="Arial"/>
        </w:rPr>
        <w:t xml:space="preserve"> is convicted of any crime or </w:t>
      </w:r>
      <w:r w:rsidR="008B3F77">
        <w:rPr>
          <w:rFonts w:ascii="Arial" w:eastAsia="Arial" w:hAnsi="Arial" w:cs="Arial"/>
        </w:rPr>
        <w:t>offense or</w:t>
      </w:r>
      <w:r>
        <w:rPr>
          <w:rFonts w:ascii="Arial" w:eastAsia="Arial" w:hAnsi="Arial" w:cs="Arial"/>
        </w:rPr>
        <w:t xml:space="preserve"> </w:t>
      </w:r>
      <w:r>
        <w:rPr>
          <w:rFonts w:ascii="Arial" w:eastAsia="Arial" w:hAnsi="Arial" w:cs="Arial"/>
        </w:rPr>
        <w:t>fails</w:t>
      </w:r>
      <w:r>
        <w:rPr>
          <w:rFonts w:ascii="Arial" w:eastAsia="Arial" w:hAnsi="Arial" w:cs="Arial"/>
        </w:rPr>
        <w:t>/</w:t>
      </w:r>
      <w:r>
        <w:rPr>
          <w:rFonts w:ascii="Arial" w:eastAsia="Arial" w:hAnsi="Arial" w:cs="Arial"/>
        </w:rPr>
        <w:t xml:space="preserve">refuses to comply with the written policies or reasonable directive of </w:t>
      </w:r>
      <w:r>
        <w:rPr>
          <w:rFonts w:ascii="Arial" w:eastAsia="Arial" w:hAnsi="Arial" w:cs="Arial"/>
        </w:rPr>
        <w:t>GAM</w:t>
      </w:r>
      <w:r>
        <w:rPr>
          <w:rFonts w:ascii="Arial" w:eastAsia="Arial" w:hAnsi="Arial" w:cs="Arial"/>
        </w:rPr>
        <w:t xml:space="preserve">, </w:t>
      </w:r>
      <w:r>
        <w:rPr>
          <w:rFonts w:ascii="Arial" w:eastAsia="Arial" w:hAnsi="Arial" w:cs="Arial"/>
        </w:rPr>
        <w:t>or</w:t>
      </w:r>
      <w:r>
        <w:rPr>
          <w:rFonts w:ascii="Arial" w:eastAsia="Arial" w:hAnsi="Arial" w:cs="Arial"/>
        </w:rPr>
        <w:t xml:space="preserve"> serious misconduct in connection with performa</w:t>
      </w:r>
      <w:r>
        <w:rPr>
          <w:rFonts w:ascii="Arial" w:eastAsia="Arial" w:hAnsi="Arial" w:cs="Arial"/>
        </w:rPr>
        <w:t xml:space="preserve">nce hereunder, or materially breaches provisions of this Agreement, </w:t>
      </w:r>
      <w:r>
        <w:rPr>
          <w:rFonts w:ascii="Arial" w:eastAsia="Arial" w:hAnsi="Arial" w:cs="Arial"/>
        </w:rPr>
        <w:t>GAM</w:t>
      </w:r>
      <w:r>
        <w:rPr>
          <w:rFonts w:ascii="Arial" w:eastAsia="Arial" w:hAnsi="Arial" w:cs="Arial"/>
        </w:rPr>
        <w:t xml:space="preserve"> at any time may terminate this </w:t>
      </w:r>
      <w:r>
        <w:rPr>
          <w:rFonts w:ascii="Arial" w:eastAsia="Arial" w:hAnsi="Arial" w:cs="Arial"/>
        </w:rPr>
        <w:t>A</w:t>
      </w:r>
      <w:r>
        <w:rPr>
          <w:rFonts w:ascii="Arial" w:eastAsia="Arial" w:hAnsi="Arial" w:cs="Arial"/>
        </w:rPr>
        <w:t>greement immediately without prior written notice.</w:t>
      </w:r>
    </w:p>
    <w:p w14:paraId="1EABC01F" w14:textId="77777777" w:rsidR="00E46A83" w:rsidRDefault="00E46A83">
      <w:pPr>
        <w:ind w:left="480" w:hangingChars="200" w:hanging="480"/>
        <w:jc w:val="both"/>
        <w:rPr>
          <w:rFonts w:ascii="Arial" w:eastAsia="Arial" w:hAnsi="Arial" w:cs="Arial"/>
        </w:rPr>
      </w:pPr>
    </w:p>
    <w:p w14:paraId="3DF63835" w14:textId="3E4E07EE" w:rsidR="00E46A83" w:rsidRPr="008B3F77" w:rsidRDefault="00394B3D">
      <w:pPr>
        <w:numPr>
          <w:ilvl w:val="0"/>
          <w:numId w:val="1"/>
        </w:numPr>
        <w:ind w:left="482" w:hangingChars="200" w:hanging="482"/>
        <w:jc w:val="both"/>
        <w:rPr>
          <w:rFonts w:ascii="Arial" w:hAnsi="Arial" w:cs="Arial"/>
          <w:color w:val="auto"/>
        </w:rPr>
      </w:pPr>
      <w:r>
        <w:rPr>
          <w:rFonts w:ascii="Arial" w:eastAsia="Arial" w:hAnsi="Arial" w:cs="Arial"/>
          <w:b/>
          <w:bCs/>
          <w:u w:val="single"/>
        </w:rPr>
        <w:t xml:space="preserve">Independent </w:t>
      </w:r>
      <w:r>
        <w:rPr>
          <w:rFonts w:ascii="Arial" w:eastAsia="Arial" w:hAnsi="Arial" w:cs="Arial"/>
          <w:b/>
          <w:bCs/>
          <w:u w:val="single"/>
        </w:rPr>
        <w:t>Super Lynx Technician</w:t>
      </w:r>
      <w:r>
        <w:rPr>
          <w:rFonts w:ascii="Arial" w:eastAsia="Arial" w:hAnsi="Arial" w:cs="Arial"/>
          <w:b/>
          <w:bCs/>
          <w:u w:val="single"/>
        </w:rPr>
        <w:t>.</w:t>
      </w:r>
      <w:r>
        <w:rPr>
          <w:rFonts w:ascii="Arial" w:eastAsia="Arial" w:hAnsi="Arial" w:cs="Arial"/>
        </w:rPr>
        <w:t xml:space="preserve">  The </w:t>
      </w:r>
      <w:r>
        <w:rPr>
          <w:rFonts w:ascii="Arial" w:eastAsia="Arial" w:hAnsi="Arial" w:cs="Arial"/>
        </w:rPr>
        <w:t>Super Lynx Technician</w:t>
      </w:r>
      <w:r>
        <w:rPr>
          <w:rFonts w:ascii="Arial" w:eastAsia="Arial" w:hAnsi="Arial" w:cs="Arial"/>
        </w:rPr>
        <w:t xml:space="preserve"> is and will remain </w:t>
      </w:r>
      <w:r w:rsidR="008B3F77">
        <w:rPr>
          <w:rFonts w:ascii="Arial" w:eastAsia="Arial" w:hAnsi="Arial" w:cs="Arial"/>
        </w:rPr>
        <w:t>independent personnel</w:t>
      </w:r>
      <w:r>
        <w:rPr>
          <w:rFonts w:ascii="Arial" w:eastAsia="Arial" w:hAnsi="Arial" w:cs="Arial"/>
        </w:rPr>
        <w:t xml:space="preserve"> in his</w:t>
      </w:r>
      <w:r>
        <w:rPr>
          <w:rFonts w:ascii="Arial" w:eastAsia="Arial" w:hAnsi="Arial" w:cs="Arial"/>
        </w:rPr>
        <w:t>/</w:t>
      </w:r>
      <w:r>
        <w:rPr>
          <w:rFonts w:ascii="Arial" w:eastAsia="Arial" w:hAnsi="Arial" w:cs="Arial"/>
        </w:rPr>
        <w:t xml:space="preserve">her relationship to </w:t>
      </w:r>
      <w:r>
        <w:rPr>
          <w:rFonts w:ascii="Arial" w:eastAsia="Arial" w:hAnsi="Arial" w:cs="Arial"/>
        </w:rPr>
        <w:t>GAM</w:t>
      </w:r>
      <w:r>
        <w:rPr>
          <w:rFonts w:ascii="Arial" w:eastAsia="Arial" w:hAnsi="Arial" w:cs="Arial"/>
        </w:rPr>
        <w:t xml:space="preserve">.  </w:t>
      </w:r>
      <w:r>
        <w:rPr>
          <w:rFonts w:ascii="Arial" w:eastAsia="Arial" w:hAnsi="Arial" w:cs="Arial"/>
        </w:rPr>
        <w:t>GAM</w:t>
      </w:r>
      <w:r>
        <w:rPr>
          <w:rFonts w:ascii="Arial" w:eastAsia="Arial" w:hAnsi="Arial" w:cs="Arial"/>
        </w:rPr>
        <w:t xml:space="preserve"> shall not be responsible for withholding taxes with respect to the </w:t>
      </w:r>
      <w:r>
        <w:rPr>
          <w:rFonts w:ascii="Arial" w:eastAsia="Arial" w:hAnsi="Arial" w:cs="Arial"/>
        </w:rPr>
        <w:t>Super Lynx Technician</w:t>
      </w:r>
      <w:r>
        <w:rPr>
          <w:rFonts w:ascii="Arial" w:eastAsia="Arial" w:hAnsi="Arial" w:cs="Arial"/>
        </w:rPr>
        <w:t xml:space="preserve">’s compensation hereunder.  The </w:t>
      </w:r>
      <w:r>
        <w:rPr>
          <w:rFonts w:ascii="Arial" w:eastAsia="Arial" w:hAnsi="Arial" w:cs="Arial"/>
        </w:rPr>
        <w:t>Super Lynx Technician</w:t>
      </w:r>
      <w:r>
        <w:rPr>
          <w:rFonts w:ascii="Arial" w:eastAsia="Arial" w:hAnsi="Arial" w:cs="Arial"/>
        </w:rPr>
        <w:t xml:space="preserve"> shall have no claim against </w:t>
      </w:r>
      <w:r>
        <w:rPr>
          <w:rFonts w:ascii="Arial" w:eastAsia="Arial" w:hAnsi="Arial" w:cs="Arial"/>
        </w:rPr>
        <w:t>GAM</w:t>
      </w:r>
      <w:r>
        <w:rPr>
          <w:rFonts w:ascii="Arial" w:eastAsia="Arial" w:hAnsi="Arial" w:cs="Arial"/>
        </w:rPr>
        <w:t xml:space="preserve"> </w:t>
      </w:r>
      <w:r>
        <w:rPr>
          <w:rFonts w:ascii="Arial" w:eastAsia="Arial" w:hAnsi="Arial" w:cs="Arial"/>
        </w:rPr>
        <w:t>hereunder or otherwise for vacation pay, sick leave, retirement benefits, social security, worker’s compensation, health or disability benefits, unemployment insurance benefits, or employee benefits of any kind.</w:t>
      </w:r>
      <w:r>
        <w:rPr>
          <w:rFonts w:ascii="Arial" w:eastAsia="Arial" w:hAnsi="Arial" w:cs="Arial"/>
        </w:rPr>
        <w:t xml:space="preserve"> </w:t>
      </w:r>
      <w:r w:rsidRPr="008B3F77">
        <w:rPr>
          <w:rFonts w:ascii="Arial" w:eastAsia="Arial" w:hAnsi="Arial" w:cs="Arial"/>
          <w:color w:val="auto"/>
        </w:rPr>
        <w:t xml:space="preserve">However, the Super Lynx Technician shall </w:t>
      </w:r>
      <w:r w:rsidR="008B3F77" w:rsidRPr="008B3F77">
        <w:rPr>
          <w:rFonts w:ascii="Arial" w:eastAsia="Arial" w:hAnsi="Arial" w:cs="Arial"/>
          <w:color w:val="auto"/>
        </w:rPr>
        <w:t>be entitled</w:t>
      </w:r>
      <w:r w:rsidRPr="008B3F77">
        <w:rPr>
          <w:rFonts w:ascii="Arial" w:eastAsia="Arial" w:hAnsi="Arial" w:cs="Arial"/>
          <w:color w:val="auto"/>
        </w:rPr>
        <w:t xml:space="preserve"> for insurance coverage by GAM during the performance of designated work.</w:t>
      </w:r>
    </w:p>
    <w:p w14:paraId="29D72604" w14:textId="77777777" w:rsidR="00E46A83" w:rsidRPr="008B3F77" w:rsidRDefault="00E46A83">
      <w:pPr>
        <w:ind w:left="480" w:hangingChars="200" w:hanging="480"/>
        <w:jc w:val="both"/>
        <w:rPr>
          <w:rFonts w:ascii="Arial" w:eastAsia="Arial" w:hAnsi="Arial" w:cs="Arial"/>
          <w:color w:val="auto"/>
        </w:rPr>
      </w:pPr>
    </w:p>
    <w:p w14:paraId="3DDA3C59" w14:textId="77777777" w:rsidR="00E46A83" w:rsidRDefault="00394B3D">
      <w:pPr>
        <w:numPr>
          <w:ilvl w:val="0"/>
          <w:numId w:val="1"/>
        </w:numPr>
        <w:ind w:left="482" w:hangingChars="200" w:hanging="482"/>
        <w:jc w:val="both"/>
        <w:rPr>
          <w:rFonts w:ascii="Arial" w:hAnsi="Arial" w:cs="Arial"/>
        </w:rPr>
      </w:pPr>
      <w:r>
        <w:rPr>
          <w:rFonts w:ascii="Arial" w:eastAsia="Arial" w:hAnsi="Arial" w:cs="Arial"/>
          <w:b/>
          <w:bCs/>
          <w:u w:val="single"/>
        </w:rPr>
        <w:t>Successors and Assigns.</w:t>
      </w:r>
      <w:r>
        <w:rPr>
          <w:rFonts w:ascii="Arial" w:eastAsia="Arial" w:hAnsi="Arial" w:cs="Arial"/>
        </w:rPr>
        <w:t xml:space="preserve">  </w:t>
      </w:r>
      <w:proofErr w:type="gramStart"/>
      <w:r>
        <w:rPr>
          <w:rFonts w:ascii="Arial" w:eastAsia="Arial" w:hAnsi="Arial" w:cs="Arial"/>
        </w:rPr>
        <w:t>All of</w:t>
      </w:r>
      <w:proofErr w:type="gramEnd"/>
      <w:r>
        <w:rPr>
          <w:rFonts w:ascii="Arial" w:eastAsia="Arial" w:hAnsi="Arial" w:cs="Arial"/>
        </w:rPr>
        <w:t xml:space="preserve"> the provisions of this Agreement shall be binding upon and inure to the benefit of the </w:t>
      </w:r>
      <w:r>
        <w:rPr>
          <w:rFonts w:ascii="Arial" w:eastAsia="Arial" w:hAnsi="Arial" w:cs="Arial"/>
        </w:rPr>
        <w:t>Super Lynx Technician</w:t>
      </w:r>
      <w:r>
        <w:rPr>
          <w:rFonts w:ascii="Arial" w:eastAsia="Arial" w:hAnsi="Arial" w:cs="Arial"/>
        </w:rPr>
        <w:t xml:space="preserve"> hereto and their respective heirs, if any, successors, and assigns.</w:t>
      </w:r>
    </w:p>
    <w:p w14:paraId="7849F473" w14:textId="77777777" w:rsidR="00E46A83" w:rsidRDefault="00E46A83">
      <w:pPr>
        <w:ind w:left="480" w:hangingChars="200" w:hanging="480"/>
        <w:jc w:val="both"/>
        <w:rPr>
          <w:rFonts w:ascii="Arial" w:eastAsia="Arial" w:hAnsi="Arial" w:cs="Arial"/>
        </w:rPr>
      </w:pPr>
    </w:p>
    <w:p w14:paraId="4833E2FA" w14:textId="77777777" w:rsidR="00E46A83" w:rsidRDefault="00394B3D">
      <w:pPr>
        <w:numPr>
          <w:ilvl w:val="0"/>
          <w:numId w:val="1"/>
        </w:numPr>
        <w:ind w:left="482" w:hangingChars="200" w:hanging="482"/>
        <w:jc w:val="both"/>
        <w:rPr>
          <w:rFonts w:ascii="Arial" w:hAnsi="Arial" w:cs="Arial"/>
        </w:rPr>
      </w:pPr>
      <w:r>
        <w:rPr>
          <w:rFonts w:ascii="Arial" w:eastAsia="Arial" w:hAnsi="Arial" w:cs="Arial"/>
          <w:b/>
          <w:bCs/>
          <w:u w:val="single"/>
        </w:rPr>
        <w:t>Choice of Law.</w:t>
      </w:r>
      <w:r>
        <w:rPr>
          <w:rFonts w:ascii="Arial" w:eastAsia="Arial" w:hAnsi="Arial" w:cs="Arial"/>
        </w:rPr>
        <w:t xml:space="preserve">  The laws of the state of Malaysia shall govern the va</w:t>
      </w:r>
      <w:r>
        <w:rPr>
          <w:rFonts w:ascii="Arial" w:eastAsia="Arial" w:hAnsi="Arial" w:cs="Arial"/>
        </w:rPr>
        <w:t>lidity of this Agreement, the construction of its terms and the interpretation of the rights and duties of the parties hereto.</w:t>
      </w:r>
    </w:p>
    <w:p w14:paraId="09976CC3" w14:textId="77777777" w:rsidR="00E46A83" w:rsidRDefault="00E46A83">
      <w:pPr>
        <w:ind w:left="480" w:hangingChars="200" w:hanging="480"/>
        <w:jc w:val="both"/>
        <w:rPr>
          <w:rFonts w:ascii="Arial" w:eastAsia="Arial" w:hAnsi="Arial" w:cs="Arial"/>
        </w:rPr>
      </w:pPr>
    </w:p>
    <w:p w14:paraId="11342373" w14:textId="68744E9E" w:rsidR="00E46A83" w:rsidRDefault="00394B3D">
      <w:pPr>
        <w:numPr>
          <w:ilvl w:val="0"/>
          <w:numId w:val="1"/>
        </w:numPr>
        <w:ind w:left="482" w:hangingChars="200" w:hanging="482"/>
        <w:jc w:val="both"/>
        <w:rPr>
          <w:rFonts w:ascii="Arial" w:hAnsi="Arial" w:cs="Arial"/>
        </w:rPr>
      </w:pPr>
      <w:r>
        <w:rPr>
          <w:rFonts w:ascii="Arial" w:eastAsia="Arial" w:hAnsi="Arial" w:cs="Arial"/>
          <w:b/>
          <w:bCs/>
          <w:u w:val="single"/>
        </w:rPr>
        <w:t>Arbitration.</w:t>
      </w:r>
      <w:r>
        <w:rPr>
          <w:rFonts w:ascii="Arial" w:eastAsia="Arial" w:hAnsi="Arial" w:cs="Arial"/>
        </w:rPr>
        <w:t xml:space="preserve"> Any controversies arising out of the terms of this </w:t>
      </w:r>
      <w:r w:rsidR="008B3F77">
        <w:rPr>
          <w:rFonts w:ascii="Arial" w:eastAsia="Arial" w:hAnsi="Arial" w:cs="Arial"/>
        </w:rPr>
        <w:t>Agreement,</w:t>
      </w:r>
      <w:r>
        <w:rPr>
          <w:rFonts w:ascii="Arial" w:eastAsia="Arial" w:hAnsi="Arial" w:cs="Arial"/>
        </w:rPr>
        <w:t xml:space="preserve"> or its interpretation shall be settled in Malaysia, an</w:t>
      </w:r>
      <w:r>
        <w:rPr>
          <w:rFonts w:ascii="Arial" w:eastAsia="Arial" w:hAnsi="Arial" w:cs="Arial"/>
        </w:rPr>
        <w:t>d the judg</w:t>
      </w:r>
      <w:r>
        <w:rPr>
          <w:rFonts w:ascii="Arial" w:eastAsia="Arial" w:hAnsi="Arial" w:cs="Arial"/>
        </w:rPr>
        <w:t>e</w:t>
      </w:r>
      <w:r>
        <w:rPr>
          <w:rFonts w:ascii="Arial" w:eastAsia="Arial" w:hAnsi="Arial" w:cs="Arial"/>
        </w:rPr>
        <w:t>ment upon award may be entered in any court having jurisdiction thereof.</w:t>
      </w:r>
    </w:p>
    <w:p w14:paraId="1840A582" w14:textId="77777777" w:rsidR="00E46A83" w:rsidRDefault="00E46A83">
      <w:pPr>
        <w:ind w:left="480" w:hangingChars="200" w:hanging="480"/>
        <w:jc w:val="both"/>
        <w:rPr>
          <w:rFonts w:ascii="Arial" w:eastAsia="Arial" w:hAnsi="Arial" w:cs="Arial"/>
        </w:rPr>
      </w:pPr>
    </w:p>
    <w:p w14:paraId="031A1E95" w14:textId="77777777" w:rsidR="00E46A83" w:rsidRDefault="00394B3D">
      <w:pPr>
        <w:numPr>
          <w:ilvl w:val="0"/>
          <w:numId w:val="1"/>
        </w:numPr>
        <w:ind w:left="482" w:hangingChars="200" w:hanging="482"/>
        <w:jc w:val="both"/>
        <w:rPr>
          <w:rFonts w:ascii="Arial" w:hAnsi="Arial" w:cs="Arial"/>
        </w:rPr>
      </w:pPr>
      <w:r>
        <w:rPr>
          <w:rFonts w:ascii="Arial" w:eastAsia="Arial" w:hAnsi="Arial" w:cs="Arial"/>
          <w:b/>
          <w:bCs/>
          <w:u w:val="single"/>
        </w:rPr>
        <w:t>Headings.</w:t>
      </w:r>
      <w:r>
        <w:rPr>
          <w:rFonts w:ascii="Arial" w:eastAsia="Arial" w:hAnsi="Arial" w:cs="Arial"/>
        </w:rPr>
        <w:t xml:space="preserve"> Section headings are not to be considered a part of this Agreement and are not intended to be a full and accurate description of the contents hereof.</w:t>
      </w:r>
    </w:p>
    <w:p w14:paraId="1C13F001" w14:textId="77777777" w:rsidR="00E46A83" w:rsidRDefault="00E46A83">
      <w:pPr>
        <w:ind w:left="480" w:hangingChars="200" w:hanging="480"/>
        <w:jc w:val="both"/>
        <w:rPr>
          <w:rFonts w:ascii="Arial" w:eastAsia="Arial" w:hAnsi="Arial" w:cs="Arial"/>
        </w:rPr>
      </w:pPr>
    </w:p>
    <w:p w14:paraId="43EB20D8" w14:textId="77777777" w:rsidR="00E46A83" w:rsidRDefault="00394B3D">
      <w:pPr>
        <w:numPr>
          <w:ilvl w:val="0"/>
          <w:numId w:val="1"/>
        </w:numPr>
        <w:ind w:left="482" w:hangingChars="200" w:hanging="482"/>
        <w:jc w:val="both"/>
        <w:rPr>
          <w:rFonts w:ascii="Arial" w:hAnsi="Arial" w:cs="Arial"/>
        </w:rPr>
      </w:pPr>
      <w:r>
        <w:rPr>
          <w:rFonts w:ascii="Arial" w:eastAsia="Arial" w:hAnsi="Arial" w:cs="Arial"/>
          <w:b/>
          <w:bCs/>
          <w:u w:val="single"/>
        </w:rPr>
        <w:t>Waiver</w:t>
      </w:r>
      <w:r>
        <w:rPr>
          <w:rFonts w:ascii="Arial" w:eastAsia="Arial" w:hAnsi="Arial" w:cs="Arial"/>
          <w:u w:val="single"/>
        </w:rPr>
        <w:t>.</w:t>
      </w:r>
      <w:r>
        <w:rPr>
          <w:rFonts w:ascii="Arial" w:eastAsia="Arial" w:hAnsi="Arial" w:cs="Arial"/>
        </w:rPr>
        <w:t xml:space="preserve">  Waiver by one party hereto of breach of any provision of this Agreement by the other shall not operate or be construed as a continuing waiver.</w:t>
      </w:r>
    </w:p>
    <w:p w14:paraId="2E57DE14" w14:textId="77777777" w:rsidR="00E46A83" w:rsidRDefault="00E46A83">
      <w:pPr>
        <w:ind w:left="480" w:hangingChars="200" w:hanging="480"/>
        <w:jc w:val="both"/>
        <w:rPr>
          <w:rFonts w:ascii="Arial" w:eastAsia="Arial" w:hAnsi="Arial" w:cs="Arial"/>
        </w:rPr>
      </w:pPr>
    </w:p>
    <w:p w14:paraId="7BEF7669" w14:textId="77777777" w:rsidR="00E46A83" w:rsidRDefault="00394B3D">
      <w:pPr>
        <w:numPr>
          <w:ilvl w:val="0"/>
          <w:numId w:val="1"/>
        </w:numPr>
        <w:ind w:left="482" w:hangingChars="200" w:hanging="482"/>
        <w:jc w:val="both"/>
        <w:rPr>
          <w:rFonts w:ascii="Arial" w:hAnsi="Arial" w:cs="Arial"/>
        </w:rPr>
      </w:pPr>
      <w:r>
        <w:rPr>
          <w:rFonts w:ascii="Arial" w:eastAsia="Arial" w:hAnsi="Arial" w:cs="Arial"/>
          <w:b/>
          <w:bCs/>
          <w:u w:val="single"/>
        </w:rPr>
        <w:t>Assignment.</w:t>
      </w:r>
      <w:r>
        <w:rPr>
          <w:rFonts w:ascii="Arial" w:eastAsia="Arial" w:hAnsi="Arial" w:cs="Arial"/>
        </w:rPr>
        <w:t xml:space="preserve">  The </w:t>
      </w:r>
      <w:r>
        <w:rPr>
          <w:rFonts w:ascii="Arial" w:eastAsia="Arial" w:hAnsi="Arial" w:cs="Arial"/>
        </w:rPr>
        <w:t>Super Lynx Technician</w:t>
      </w:r>
      <w:r>
        <w:rPr>
          <w:rFonts w:ascii="Arial" w:eastAsia="Arial" w:hAnsi="Arial" w:cs="Arial"/>
        </w:rPr>
        <w:t xml:space="preserve"> shall not assign any of his</w:t>
      </w:r>
      <w:r>
        <w:rPr>
          <w:rFonts w:ascii="Arial" w:eastAsia="Arial" w:hAnsi="Arial" w:cs="Arial"/>
        </w:rPr>
        <w:t>/</w:t>
      </w:r>
      <w:r>
        <w:rPr>
          <w:rFonts w:ascii="Arial" w:eastAsia="Arial" w:hAnsi="Arial" w:cs="Arial"/>
        </w:rPr>
        <w:t xml:space="preserve">her rights under this </w:t>
      </w:r>
      <w:proofErr w:type="gramStart"/>
      <w:r>
        <w:rPr>
          <w:rFonts w:ascii="Arial" w:eastAsia="Arial" w:hAnsi="Arial" w:cs="Arial"/>
        </w:rPr>
        <w:t>Agreement, or</w:t>
      </w:r>
      <w:proofErr w:type="gramEnd"/>
      <w:r>
        <w:rPr>
          <w:rFonts w:ascii="Arial" w:eastAsia="Arial" w:hAnsi="Arial" w:cs="Arial"/>
        </w:rPr>
        <w:t xml:space="preserve"> </w:t>
      </w:r>
      <w:r>
        <w:rPr>
          <w:rFonts w:ascii="Arial" w:eastAsia="Arial" w:hAnsi="Arial" w:cs="Arial"/>
        </w:rPr>
        <w:t>delegate the performance of any of his</w:t>
      </w:r>
      <w:r>
        <w:rPr>
          <w:rFonts w:ascii="Arial" w:eastAsia="Arial" w:hAnsi="Arial" w:cs="Arial"/>
        </w:rPr>
        <w:t>/</w:t>
      </w:r>
      <w:r>
        <w:rPr>
          <w:rFonts w:ascii="Arial" w:eastAsia="Arial" w:hAnsi="Arial" w:cs="Arial"/>
        </w:rPr>
        <w:t>her duties hereunder.</w:t>
      </w:r>
    </w:p>
    <w:p w14:paraId="2C9E8F7C" w14:textId="77777777" w:rsidR="00E46A83" w:rsidRDefault="00E46A83">
      <w:pPr>
        <w:ind w:left="480" w:hangingChars="200" w:hanging="480"/>
        <w:jc w:val="both"/>
        <w:rPr>
          <w:rFonts w:ascii="Arial" w:eastAsia="Arial" w:hAnsi="Arial" w:cs="Arial"/>
        </w:rPr>
      </w:pPr>
    </w:p>
    <w:p w14:paraId="59F34CE8" w14:textId="77777777" w:rsidR="00E46A83" w:rsidRDefault="00394B3D">
      <w:pPr>
        <w:numPr>
          <w:ilvl w:val="0"/>
          <w:numId w:val="1"/>
        </w:numPr>
        <w:ind w:left="482" w:hangingChars="200" w:hanging="482"/>
        <w:jc w:val="both"/>
        <w:rPr>
          <w:rFonts w:ascii="Arial" w:hAnsi="Arial" w:cs="Arial"/>
        </w:rPr>
      </w:pPr>
      <w:r>
        <w:rPr>
          <w:rFonts w:ascii="Arial" w:eastAsia="Arial" w:hAnsi="Arial" w:cs="Arial"/>
          <w:b/>
          <w:bCs/>
          <w:u w:val="single"/>
        </w:rPr>
        <w:t>Modification or Amendment.</w:t>
      </w:r>
      <w:r>
        <w:rPr>
          <w:rFonts w:ascii="Arial" w:eastAsia="Arial" w:hAnsi="Arial" w:cs="Arial"/>
        </w:rPr>
        <w:t xml:space="preserve">  No amendment, change or modification of this Agreement shall be valid unless in </w:t>
      </w:r>
      <w:r>
        <w:rPr>
          <w:rFonts w:ascii="Arial" w:eastAsia="Arial" w:hAnsi="Arial" w:cs="Arial"/>
        </w:rPr>
        <w:t>written</w:t>
      </w:r>
      <w:r>
        <w:rPr>
          <w:rFonts w:ascii="Arial" w:eastAsia="Arial" w:hAnsi="Arial" w:cs="Arial"/>
        </w:rPr>
        <w:t xml:space="preserve"> signed by </w:t>
      </w:r>
      <w:r>
        <w:rPr>
          <w:rFonts w:ascii="Arial" w:eastAsia="Arial" w:hAnsi="Arial" w:cs="Arial"/>
        </w:rPr>
        <w:t xml:space="preserve">the Super Lynx Technician </w:t>
      </w:r>
      <w:r>
        <w:rPr>
          <w:rFonts w:ascii="Arial" w:eastAsia="Arial" w:hAnsi="Arial" w:cs="Arial"/>
        </w:rPr>
        <w:lastRenderedPageBreak/>
        <w:t>and GAM</w:t>
      </w:r>
      <w:r>
        <w:rPr>
          <w:rFonts w:ascii="Arial" w:eastAsia="Arial" w:hAnsi="Arial" w:cs="Arial"/>
        </w:rPr>
        <w:t>.</w:t>
      </w:r>
    </w:p>
    <w:p w14:paraId="65DA3759" w14:textId="77777777" w:rsidR="00E46A83" w:rsidRDefault="00E46A83">
      <w:pPr>
        <w:ind w:left="480" w:hangingChars="200" w:hanging="480"/>
        <w:jc w:val="both"/>
        <w:rPr>
          <w:rFonts w:ascii="Arial" w:eastAsia="Arial" w:hAnsi="Arial" w:cs="Arial"/>
        </w:rPr>
      </w:pPr>
    </w:p>
    <w:p w14:paraId="7F8A2DB7" w14:textId="77777777" w:rsidR="00E46A83" w:rsidRDefault="00394B3D">
      <w:pPr>
        <w:numPr>
          <w:ilvl w:val="0"/>
          <w:numId w:val="1"/>
        </w:numPr>
        <w:ind w:left="482" w:hangingChars="200" w:hanging="482"/>
        <w:jc w:val="both"/>
        <w:rPr>
          <w:rFonts w:ascii="Arial" w:hAnsi="Arial" w:cs="Arial"/>
        </w:rPr>
      </w:pPr>
      <w:r>
        <w:rPr>
          <w:rFonts w:ascii="Arial" w:eastAsia="Arial" w:hAnsi="Arial" w:cs="Arial"/>
          <w:b/>
          <w:bCs/>
          <w:u w:val="single"/>
        </w:rPr>
        <w:t>Entire Understanding.</w:t>
      </w:r>
      <w:r>
        <w:rPr>
          <w:rFonts w:ascii="Arial" w:eastAsia="Arial" w:hAnsi="Arial" w:cs="Arial"/>
        </w:rPr>
        <w:t xml:space="preserve">  This docu</w:t>
      </w:r>
      <w:r>
        <w:rPr>
          <w:rFonts w:ascii="Arial" w:eastAsia="Arial" w:hAnsi="Arial" w:cs="Arial"/>
        </w:rPr>
        <w:t xml:space="preserve">ment and any exhibit attached constitute the entire understanding and agreement of </w:t>
      </w:r>
      <w:r>
        <w:rPr>
          <w:rFonts w:ascii="Arial" w:eastAsia="Arial" w:hAnsi="Arial" w:cs="Arial"/>
        </w:rPr>
        <w:t>both</w:t>
      </w:r>
      <w:r>
        <w:rPr>
          <w:rFonts w:ascii="Arial" w:eastAsia="Arial" w:hAnsi="Arial" w:cs="Arial"/>
        </w:rPr>
        <w:t xml:space="preserve"> parties, and </w:t>
      </w:r>
      <w:proofErr w:type="gramStart"/>
      <w:r>
        <w:rPr>
          <w:rFonts w:ascii="Arial" w:eastAsia="Arial" w:hAnsi="Arial" w:cs="Arial"/>
        </w:rPr>
        <w:t>any and all</w:t>
      </w:r>
      <w:proofErr w:type="gramEnd"/>
      <w:r>
        <w:rPr>
          <w:rFonts w:ascii="Arial" w:eastAsia="Arial" w:hAnsi="Arial" w:cs="Arial"/>
        </w:rPr>
        <w:t xml:space="preserve"> prior agreements, understandings, and representations are hereby terminated and </w:t>
      </w:r>
      <w:proofErr w:type="spellStart"/>
      <w:r>
        <w:rPr>
          <w:rFonts w:ascii="Arial" w:eastAsia="Arial" w:hAnsi="Arial" w:cs="Arial"/>
        </w:rPr>
        <w:t>canceled</w:t>
      </w:r>
      <w:proofErr w:type="spellEnd"/>
      <w:r>
        <w:rPr>
          <w:rFonts w:ascii="Arial" w:eastAsia="Arial" w:hAnsi="Arial" w:cs="Arial"/>
        </w:rPr>
        <w:t xml:space="preserve"> in their entirety and are of no further force and effe</w:t>
      </w:r>
      <w:r>
        <w:rPr>
          <w:rFonts w:ascii="Arial" w:eastAsia="Arial" w:hAnsi="Arial" w:cs="Arial"/>
        </w:rPr>
        <w:t>ct.</w:t>
      </w:r>
    </w:p>
    <w:p w14:paraId="7308C442" w14:textId="77777777" w:rsidR="00E46A83" w:rsidRDefault="00E46A83">
      <w:pPr>
        <w:ind w:left="480" w:hangingChars="200" w:hanging="480"/>
        <w:jc w:val="both"/>
        <w:rPr>
          <w:rFonts w:ascii="Arial" w:eastAsia="Arial" w:hAnsi="Arial" w:cs="Arial"/>
        </w:rPr>
      </w:pPr>
    </w:p>
    <w:p w14:paraId="325DFEB4" w14:textId="77777777" w:rsidR="00E46A83" w:rsidRDefault="00394B3D">
      <w:pPr>
        <w:numPr>
          <w:ilvl w:val="0"/>
          <w:numId w:val="1"/>
        </w:numPr>
        <w:ind w:left="482" w:hangingChars="200" w:hanging="482"/>
        <w:jc w:val="both"/>
        <w:rPr>
          <w:rFonts w:ascii="Arial" w:hAnsi="Arial" w:cs="Arial"/>
        </w:rPr>
      </w:pPr>
      <w:r>
        <w:rPr>
          <w:rFonts w:ascii="Arial" w:eastAsia="Arial" w:hAnsi="Arial" w:cs="Arial"/>
          <w:b/>
          <w:bCs/>
          <w:u w:val="single"/>
        </w:rPr>
        <w:t>Unenforceability of Provisions.</w:t>
      </w:r>
      <w:r>
        <w:rPr>
          <w:rFonts w:ascii="Arial" w:eastAsia="Arial" w:hAnsi="Arial" w:cs="Arial"/>
        </w:rPr>
        <w:t xml:space="preserve">  If any provision of this Agreement, or any portion thereof, is held to be invalid and unenforceable, then the remainder of this Agreement shall nevertheless remain in full force and effect.</w:t>
      </w:r>
    </w:p>
    <w:p w14:paraId="5B011A6D" w14:textId="77777777" w:rsidR="00E46A83" w:rsidRDefault="00E46A83">
      <w:pPr>
        <w:ind w:leftChars="-200" w:left="-480"/>
        <w:jc w:val="both"/>
        <w:rPr>
          <w:rFonts w:ascii="Arial" w:hAnsi="Arial" w:cs="Arial"/>
          <w:color w:val="FF0000"/>
        </w:rPr>
      </w:pPr>
    </w:p>
    <w:p w14:paraId="545FBC09" w14:textId="5B33B72C" w:rsidR="00E46A83" w:rsidRPr="008B3F77" w:rsidRDefault="00394B3D">
      <w:pPr>
        <w:numPr>
          <w:ilvl w:val="0"/>
          <w:numId w:val="1"/>
        </w:numPr>
        <w:ind w:left="482" w:hangingChars="200" w:hanging="482"/>
        <w:jc w:val="both"/>
        <w:rPr>
          <w:rFonts w:ascii="Arial" w:hAnsi="Arial" w:cs="Arial"/>
          <w:color w:val="auto"/>
        </w:rPr>
      </w:pPr>
      <w:r w:rsidRPr="008B3F77">
        <w:rPr>
          <w:rFonts w:ascii="Arial" w:hAnsi="Arial" w:cs="Arial"/>
          <w:b/>
          <w:bCs/>
          <w:color w:val="auto"/>
          <w:u w:val="single"/>
        </w:rPr>
        <w:t xml:space="preserve">Contractual </w:t>
      </w:r>
      <w:r w:rsidRPr="008B3F77">
        <w:rPr>
          <w:rFonts w:ascii="Arial" w:hAnsi="Arial" w:cs="Arial"/>
          <w:b/>
          <w:bCs/>
          <w:color w:val="auto"/>
          <w:u w:val="single"/>
        </w:rPr>
        <w:t>Extension.</w:t>
      </w:r>
      <w:r w:rsidRPr="008B3F77">
        <w:rPr>
          <w:rFonts w:ascii="Arial" w:hAnsi="Arial" w:cs="Arial"/>
          <w:color w:val="auto"/>
        </w:rPr>
        <w:t xml:space="preserve"> For certain circumstances, GAM has a right to extend the Super Lynx Technician Support Agreement based on the performance shown and current requirement. GAM </w:t>
      </w:r>
      <w:r w:rsidR="008B3F77" w:rsidRPr="008B3F77">
        <w:rPr>
          <w:rFonts w:ascii="Arial" w:hAnsi="Arial" w:cs="Arial"/>
          <w:color w:val="auto"/>
        </w:rPr>
        <w:t>also</w:t>
      </w:r>
      <w:r w:rsidRPr="008B3F77">
        <w:rPr>
          <w:rFonts w:ascii="Arial" w:hAnsi="Arial" w:cs="Arial"/>
          <w:color w:val="auto"/>
        </w:rPr>
        <w:t xml:space="preserve"> has a right to offer Super Lynx Technician for permanent</w:t>
      </w:r>
      <w:r w:rsidR="008B3F77" w:rsidRPr="008B3F77">
        <w:rPr>
          <w:rFonts w:ascii="Arial" w:hAnsi="Arial" w:cs="Arial"/>
          <w:color w:val="auto"/>
        </w:rPr>
        <w:t xml:space="preserve"> contract</w:t>
      </w:r>
      <w:r w:rsidRPr="008B3F77">
        <w:rPr>
          <w:rFonts w:ascii="Arial" w:hAnsi="Arial" w:cs="Arial"/>
          <w:color w:val="auto"/>
        </w:rPr>
        <w:t xml:space="preserve"> position subject to terms </w:t>
      </w:r>
      <w:r w:rsidRPr="008B3F77">
        <w:rPr>
          <w:rFonts w:ascii="Arial" w:hAnsi="Arial" w:cs="Arial"/>
          <w:color w:val="auto"/>
        </w:rPr>
        <w:t>and conditions</w:t>
      </w:r>
      <w:r w:rsidRPr="008B3F77">
        <w:rPr>
          <w:rFonts w:ascii="Arial" w:hAnsi="Arial" w:cs="Arial"/>
          <w:color w:val="auto"/>
        </w:rPr>
        <w:t>.</w:t>
      </w:r>
    </w:p>
    <w:p w14:paraId="77BD8972" w14:textId="77777777" w:rsidR="00E46A83" w:rsidRPr="008B3F77" w:rsidRDefault="00E46A83">
      <w:pPr>
        <w:jc w:val="both"/>
        <w:rPr>
          <w:rFonts w:ascii="Arial" w:eastAsia="Arial" w:hAnsi="Arial" w:cs="Arial"/>
          <w:color w:val="auto"/>
        </w:rPr>
      </w:pPr>
    </w:p>
    <w:p w14:paraId="3D4ED4FF" w14:textId="77777777" w:rsidR="00E46A83" w:rsidRDefault="00E46A83">
      <w:pPr>
        <w:jc w:val="both"/>
        <w:rPr>
          <w:rFonts w:ascii="Arial" w:eastAsia="Arial" w:hAnsi="Arial" w:cs="Arial"/>
        </w:rPr>
      </w:pPr>
    </w:p>
    <w:p w14:paraId="4461717B" w14:textId="77777777" w:rsidR="00E46A83" w:rsidRDefault="00394B3D">
      <w:pPr>
        <w:jc w:val="both"/>
        <w:rPr>
          <w:rFonts w:ascii="Arial" w:eastAsia="Arial" w:hAnsi="Arial" w:cs="Arial"/>
        </w:rPr>
      </w:pPr>
      <w:r>
        <w:rPr>
          <w:rFonts w:ascii="Arial" w:eastAsia="Arial" w:hAnsi="Arial" w:cs="Arial"/>
        </w:rPr>
        <w:t xml:space="preserve">IN WITNESS WHEREOF the </w:t>
      </w:r>
      <w:r>
        <w:rPr>
          <w:rFonts w:ascii="Arial" w:eastAsia="Arial" w:hAnsi="Arial" w:cs="Arial"/>
        </w:rPr>
        <w:t>Super Lynx Technician and GAM</w:t>
      </w:r>
      <w:r>
        <w:rPr>
          <w:rFonts w:ascii="Arial" w:eastAsia="Arial" w:hAnsi="Arial" w:cs="Arial"/>
        </w:rPr>
        <w:t xml:space="preserve"> hereto caused this Contract to be executed in respective names by their duly authorized representative on the day and year first above written.</w:t>
      </w:r>
    </w:p>
    <w:p w14:paraId="694B4303" w14:textId="77777777" w:rsidR="00E46A83" w:rsidRDefault="00E46A83">
      <w:pPr>
        <w:rPr>
          <w:rFonts w:ascii="Arial" w:eastAsia="Arial" w:hAnsi="Arial" w:cs="Arial"/>
        </w:rPr>
      </w:pPr>
    </w:p>
    <w:p w14:paraId="0756C74C" w14:textId="77777777" w:rsidR="00E46A83" w:rsidRDefault="00E46A83">
      <w:pPr>
        <w:rPr>
          <w:rFonts w:ascii="Arial" w:eastAsia="Arial" w:hAnsi="Arial" w:cs="Arial"/>
        </w:rPr>
      </w:pPr>
    </w:p>
    <w:p w14:paraId="04CE3EF5" w14:textId="77777777" w:rsidR="00E46A83" w:rsidRDefault="00E46A83">
      <w:pPr>
        <w:rPr>
          <w:rFonts w:ascii="Arial" w:eastAsia="Arial" w:hAnsi="Arial" w:cs="Arial"/>
        </w:rPr>
      </w:pPr>
    </w:p>
    <w:p w14:paraId="7751FC2A" w14:textId="77777777" w:rsidR="00E46A83" w:rsidRDefault="00E46A83">
      <w:pPr>
        <w:rPr>
          <w:rFonts w:ascii="Arial" w:eastAsia="Arial" w:hAnsi="Arial" w:cs="Arial"/>
        </w:rPr>
      </w:pPr>
    </w:p>
    <w:p w14:paraId="1F43DC2F" w14:textId="77777777" w:rsidR="00E46A83" w:rsidRDefault="00E46A83">
      <w:pPr>
        <w:rPr>
          <w:rFonts w:ascii="Arial" w:eastAsia="Arial" w:hAnsi="Arial" w:cs="Arial"/>
        </w:rPr>
      </w:pPr>
    </w:p>
    <w:p w14:paraId="0962B38C" w14:textId="77777777" w:rsidR="00E46A83" w:rsidRDefault="00394B3D">
      <w:pPr>
        <w:rPr>
          <w:rFonts w:ascii="Arial" w:eastAsia="Arial" w:hAnsi="Arial" w:cs="Arial"/>
        </w:rPr>
      </w:pPr>
      <w:r>
        <w:rPr>
          <w:rFonts w:ascii="Arial" w:eastAsia="Arial" w:hAnsi="Arial" w:cs="Arial"/>
        </w:rPr>
        <w:t>Sign for and on behalf of:</w:t>
      </w:r>
    </w:p>
    <w:p w14:paraId="2A8EA561" w14:textId="77777777" w:rsidR="00E46A83" w:rsidRDefault="00E46A83">
      <w:pPr>
        <w:rPr>
          <w:rFonts w:ascii="Arial" w:eastAsia="Arial" w:hAnsi="Arial" w:cs="Arial"/>
        </w:rPr>
      </w:pPr>
    </w:p>
    <w:p w14:paraId="3D6B3176" w14:textId="77777777" w:rsidR="00E46A83" w:rsidRDefault="00E46A83">
      <w:pPr>
        <w:rPr>
          <w:rFonts w:ascii="Arial" w:eastAsia="Arial" w:hAnsi="Arial" w:cs="Arial"/>
        </w:rPr>
      </w:pPr>
    </w:p>
    <w:p w14:paraId="545550AF" w14:textId="77777777" w:rsidR="00E46A83" w:rsidRDefault="00E46A83">
      <w:pPr>
        <w:rPr>
          <w:rFonts w:ascii="Arial" w:eastAsia="Arial" w:hAnsi="Arial" w:cs="Arial"/>
        </w:rPr>
      </w:pPr>
    </w:p>
    <w:p w14:paraId="68053B17" w14:textId="77777777" w:rsidR="00E46A83" w:rsidRDefault="00E46A83">
      <w:pPr>
        <w:rPr>
          <w:rFonts w:ascii="Arial" w:eastAsia="Arial" w:hAnsi="Arial" w:cs="Arial"/>
        </w:rPr>
      </w:pPr>
    </w:p>
    <w:tbl>
      <w:tblPr>
        <w:tblStyle w:val="Style35"/>
        <w:tblW w:w="9242" w:type="dxa"/>
        <w:tblInd w:w="-115" w:type="dxa"/>
        <w:tblLayout w:type="fixed"/>
        <w:tblLook w:val="04A0" w:firstRow="1" w:lastRow="0" w:firstColumn="1" w:lastColumn="0" w:noHBand="0" w:noVBand="1"/>
      </w:tblPr>
      <w:tblGrid>
        <w:gridCol w:w="1668"/>
        <w:gridCol w:w="2953"/>
        <w:gridCol w:w="1583"/>
        <w:gridCol w:w="3038"/>
      </w:tblGrid>
      <w:tr w:rsidR="00E46A83" w14:paraId="1C82BCBF" w14:textId="77777777">
        <w:tc>
          <w:tcPr>
            <w:tcW w:w="4621" w:type="dxa"/>
            <w:gridSpan w:val="2"/>
          </w:tcPr>
          <w:p w14:paraId="2BB8C250" w14:textId="77777777" w:rsidR="00E46A83" w:rsidRDefault="00394B3D">
            <w:pPr>
              <w:jc w:val="both"/>
              <w:rPr>
                <w:rFonts w:ascii="Arial" w:eastAsia="Arial" w:hAnsi="Arial" w:cs="Arial"/>
              </w:rPr>
            </w:pPr>
            <w:r>
              <w:rPr>
                <w:rFonts w:ascii="Arial" w:eastAsia="Arial" w:hAnsi="Arial" w:cs="Arial"/>
              </w:rPr>
              <w:t>Super Lynx Technician</w:t>
            </w:r>
            <w:r>
              <w:rPr>
                <w:rFonts w:ascii="Arial" w:eastAsia="Arial" w:hAnsi="Arial" w:cs="Arial"/>
              </w:rPr>
              <w:t>:</w:t>
            </w:r>
          </w:p>
        </w:tc>
        <w:tc>
          <w:tcPr>
            <w:tcW w:w="4621" w:type="dxa"/>
            <w:gridSpan w:val="2"/>
          </w:tcPr>
          <w:p w14:paraId="6A03528C" w14:textId="77777777" w:rsidR="00E46A83" w:rsidRDefault="00394B3D">
            <w:pPr>
              <w:jc w:val="both"/>
              <w:rPr>
                <w:rFonts w:ascii="Arial" w:eastAsia="Arial" w:hAnsi="Arial" w:cs="Arial"/>
              </w:rPr>
            </w:pPr>
            <w:r>
              <w:rPr>
                <w:rFonts w:ascii="Arial" w:eastAsia="Arial" w:hAnsi="Arial" w:cs="Arial"/>
              </w:rPr>
              <w:t>For Galaxy Aerospace Malaysia Sdn. Bhd.:</w:t>
            </w:r>
          </w:p>
        </w:tc>
      </w:tr>
      <w:tr w:rsidR="00E46A83" w14:paraId="7805F5A9" w14:textId="77777777">
        <w:trPr>
          <w:trHeight w:val="800"/>
        </w:trPr>
        <w:tc>
          <w:tcPr>
            <w:tcW w:w="4621" w:type="dxa"/>
            <w:gridSpan w:val="2"/>
          </w:tcPr>
          <w:p w14:paraId="5E8FB6D7" w14:textId="77777777" w:rsidR="00E46A83" w:rsidRDefault="00E46A83">
            <w:pPr>
              <w:jc w:val="both"/>
              <w:rPr>
                <w:rFonts w:ascii="Arial" w:eastAsia="Arial" w:hAnsi="Arial" w:cs="Arial"/>
              </w:rPr>
            </w:pPr>
          </w:p>
          <w:p w14:paraId="4A662C93" w14:textId="77777777" w:rsidR="00E46A83" w:rsidRDefault="00E46A83">
            <w:pPr>
              <w:jc w:val="both"/>
              <w:rPr>
                <w:rFonts w:ascii="Arial" w:eastAsia="Arial" w:hAnsi="Arial" w:cs="Arial"/>
              </w:rPr>
            </w:pPr>
          </w:p>
          <w:p w14:paraId="4CC8CE68" w14:textId="77777777" w:rsidR="00E46A83" w:rsidRDefault="00E46A83">
            <w:pPr>
              <w:jc w:val="both"/>
              <w:rPr>
                <w:rFonts w:ascii="Arial" w:eastAsia="Arial" w:hAnsi="Arial" w:cs="Arial"/>
              </w:rPr>
            </w:pPr>
          </w:p>
          <w:p w14:paraId="4EA33ECD" w14:textId="77777777" w:rsidR="00E46A83" w:rsidRDefault="00E46A83">
            <w:pPr>
              <w:jc w:val="both"/>
              <w:rPr>
                <w:rFonts w:ascii="Arial" w:eastAsia="Arial" w:hAnsi="Arial" w:cs="Arial"/>
              </w:rPr>
            </w:pPr>
          </w:p>
        </w:tc>
        <w:tc>
          <w:tcPr>
            <w:tcW w:w="4621" w:type="dxa"/>
            <w:gridSpan w:val="2"/>
          </w:tcPr>
          <w:p w14:paraId="67AD2233" w14:textId="77777777" w:rsidR="00E46A83" w:rsidRDefault="00E46A83">
            <w:pPr>
              <w:jc w:val="both"/>
              <w:rPr>
                <w:rFonts w:ascii="Arial" w:eastAsia="Arial" w:hAnsi="Arial" w:cs="Arial"/>
              </w:rPr>
            </w:pPr>
          </w:p>
        </w:tc>
      </w:tr>
      <w:tr w:rsidR="00E46A83" w14:paraId="7859DD2F" w14:textId="77777777">
        <w:tc>
          <w:tcPr>
            <w:tcW w:w="1668" w:type="dxa"/>
          </w:tcPr>
          <w:p w14:paraId="17AE4D42" w14:textId="77777777" w:rsidR="00E46A83" w:rsidRDefault="00394B3D">
            <w:pPr>
              <w:jc w:val="both"/>
              <w:rPr>
                <w:rFonts w:ascii="Arial" w:eastAsia="Arial" w:hAnsi="Arial" w:cs="Arial"/>
              </w:rPr>
            </w:pPr>
            <w:r>
              <w:rPr>
                <w:rFonts w:ascii="Arial" w:eastAsia="Arial" w:hAnsi="Arial" w:cs="Arial"/>
              </w:rPr>
              <w:t>Name:</w:t>
            </w:r>
          </w:p>
        </w:tc>
        <w:tc>
          <w:tcPr>
            <w:tcW w:w="2953" w:type="dxa"/>
          </w:tcPr>
          <w:p w14:paraId="14D69001" w14:textId="77777777" w:rsidR="00E46A83" w:rsidRDefault="00E46A83">
            <w:pPr>
              <w:jc w:val="both"/>
              <w:rPr>
                <w:rFonts w:ascii="Arial" w:eastAsia="Arial" w:hAnsi="Arial" w:cs="Arial"/>
              </w:rPr>
            </w:pPr>
          </w:p>
          <w:p w14:paraId="065F4498" w14:textId="77777777" w:rsidR="00E46A83" w:rsidRDefault="00E46A83">
            <w:pPr>
              <w:jc w:val="both"/>
              <w:rPr>
                <w:rFonts w:ascii="Arial" w:eastAsia="Arial" w:hAnsi="Arial" w:cs="Arial"/>
              </w:rPr>
            </w:pPr>
          </w:p>
        </w:tc>
        <w:tc>
          <w:tcPr>
            <w:tcW w:w="1583" w:type="dxa"/>
          </w:tcPr>
          <w:p w14:paraId="0FD7209C" w14:textId="77777777" w:rsidR="00E46A83" w:rsidRDefault="00394B3D">
            <w:pPr>
              <w:jc w:val="both"/>
              <w:rPr>
                <w:rFonts w:ascii="Arial" w:eastAsia="Arial" w:hAnsi="Arial" w:cs="Arial"/>
              </w:rPr>
            </w:pPr>
            <w:r>
              <w:rPr>
                <w:rFonts w:ascii="Arial" w:eastAsia="Arial" w:hAnsi="Arial" w:cs="Arial"/>
              </w:rPr>
              <w:t>Name:</w:t>
            </w:r>
          </w:p>
        </w:tc>
        <w:tc>
          <w:tcPr>
            <w:tcW w:w="3038" w:type="dxa"/>
          </w:tcPr>
          <w:p w14:paraId="4B0ACCA6" w14:textId="77777777" w:rsidR="00E46A83" w:rsidRDefault="00E46A83">
            <w:pPr>
              <w:jc w:val="both"/>
              <w:rPr>
                <w:rFonts w:ascii="Arial" w:eastAsia="Arial" w:hAnsi="Arial" w:cs="Arial"/>
              </w:rPr>
            </w:pPr>
          </w:p>
        </w:tc>
      </w:tr>
      <w:tr w:rsidR="00E46A83" w14:paraId="596E9060" w14:textId="77777777">
        <w:tc>
          <w:tcPr>
            <w:tcW w:w="1668" w:type="dxa"/>
          </w:tcPr>
          <w:p w14:paraId="2A874EF5" w14:textId="77777777" w:rsidR="00E46A83" w:rsidRDefault="00394B3D">
            <w:pPr>
              <w:jc w:val="both"/>
              <w:rPr>
                <w:rFonts w:ascii="Arial" w:eastAsia="Arial" w:hAnsi="Arial" w:cs="Arial"/>
              </w:rPr>
            </w:pPr>
            <w:r>
              <w:rPr>
                <w:rFonts w:ascii="Arial" w:eastAsia="Arial" w:hAnsi="Arial" w:cs="Arial"/>
              </w:rPr>
              <w:t>Designation:</w:t>
            </w:r>
          </w:p>
        </w:tc>
        <w:tc>
          <w:tcPr>
            <w:tcW w:w="2953" w:type="dxa"/>
          </w:tcPr>
          <w:p w14:paraId="23ECE2A6" w14:textId="77777777" w:rsidR="00E46A83" w:rsidRDefault="00E46A83">
            <w:pPr>
              <w:jc w:val="both"/>
              <w:rPr>
                <w:rFonts w:ascii="Arial" w:eastAsia="Arial" w:hAnsi="Arial" w:cs="Arial"/>
              </w:rPr>
            </w:pPr>
          </w:p>
          <w:p w14:paraId="51BFC562" w14:textId="77777777" w:rsidR="00E46A83" w:rsidRDefault="00E46A83">
            <w:pPr>
              <w:jc w:val="both"/>
              <w:rPr>
                <w:rFonts w:ascii="Arial" w:eastAsia="Arial" w:hAnsi="Arial" w:cs="Arial"/>
              </w:rPr>
            </w:pPr>
          </w:p>
        </w:tc>
        <w:tc>
          <w:tcPr>
            <w:tcW w:w="1583" w:type="dxa"/>
          </w:tcPr>
          <w:p w14:paraId="45041A97" w14:textId="77777777" w:rsidR="00E46A83" w:rsidRDefault="00394B3D">
            <w:pPr>
              <w:jc w:val="both"/>
              <w:rPr>
                <w:rFonts w:ascii="Arial" w:eastAsia="Arial" w:hAnsi="Arial" w:cs="Arial"/>
              </w:rPr>
            </w:pPr>
            <w:r>
              <w:rPr>
                <w:rFonts w:ascii="Arial" w:eastAsia="Arial" w:hAnsi="Arial" w:cs="Arial"/>
              </w:rPr>
              <w:t>Designation:</w:t>
            </w:r>
          </w:p>
        </w:tc>
        <w:tc>
          <w:tcPr>
            <w:tcW w:w="3038" w:type="dxa"/>
          </w:tcPr>
          <w:p w14:paraId="497CF277" w14:textId="77777777" w:rsidR="00E46A83" w:rsidRDefault="00E46A83">
            <w:pPr>
              <w:jc w:val="both"/>
              <w:rPr>
                <w:rFonts w:ascii="Arial" w:eastAsia="Arial" w:hAnsi="Arial" w:cs="Arial"/>
              </w:rPr>
            </w:pPr>
          </w:p>
        </w:tc>
      </w:tr>
      <w:tr w:rsidR="00E46A83" w14:paraId="4506E0D2" w14:textId="77777777">
        <w:tc>
          <w:tcPr>
            <w:tcW w:w="1668" w:type="dxa"/>
          </w:tcPr>
          <w:p w14:paraId="01A5A838" w14:textId="77777777" w:rsidR="00E46A83" w:rsidRDefault="00394B3D">
            <w:pPr>
              <w:jc w:val="both"/>
              <w:rPr>
                <w:rFonts w:ascii="Arial" w:eastAsia="Arial" w:hAnsi="Arial" w:cs="Arial"/>
              </w:rPr>
            </w:pPr>
            <w:r>
              <w:rPr>
                <w:rFonts w:ascii="Arial" w:eastAsia="Arial" w:hAnsi="Arial" w:cs="Arial"/>
              </w:rPr>
              <w:t>Date:</w:t>
            </w:r>
          </w:p>
        </w:tc>
        <w:tc>
          <w:tcPr>
            <w:tcW w:w="2953" w:type="dxa"/>
          </w:tcPr>
          <w:p w14:paraId="4B330AB0" w14:textId="77777777" w:rsidR="00E46A83" w:rsidRDefault="00E46A83">
            <w:pPr>
              <w:jc w:val="both"/>
              <w:rPr>
                <w:rFonts w:ascii="Arial" w:eastAsia="Arial" w:hAnsi="Arial" w:cs="Arial"/>
              </w:rPr>
            </w:pPr>
          </w:p>
          <w:p w14:paraId="002DF170" w14:textId="77777777" w:rsidR="00E46A83" w:rsidRDefault="00E46A83">
            <w:pPr>
              <w:jc w:val="both"/>
              <w:rPr>
                <w:rFonts w:ascii="Arial" w:eastAsia="Arial" w:hAnsi="Arial" w:cs="Arial"/>
              </w:rPr>
            </w:pPr>
          </w:p>
        </w:tc>
        <w:tc>
          <w:tcPr>
            <w:tcW w:w="1583" w:type="dxa"/>
          </w:tcPr>
          <w:p w14:paraId="7D93F90D" w14:textId="77777777" w:rsidR="00E46A83" w:rsidRDefault="00394B3D">
            <w:pPr>
              <w:jc w:val="both"/>
              <w:rPr>
                <w:rFonts w:ascii="Arial" w:eastAsia="Arial" w:hAnsi="Arial" w:cs="Arial"/>
              </w:rPr>
            </w:pPr>
            <w:r>
              <w:rPr>
                <w:rFonts w:ascii="Arial" w:eastAsia="Arial" w:hAnsi="Arial" w:cs="Arial"/>
              </w:rPr>
              <w:t>Date:</w:t>
            </w:r>
          </w:p>
        </w:tc>
        <w:tc>
          <w:tcPr>
            <w:tcW w:w="3038" w:type="dxa"/>
          </w:tcPr>
          <w:p w14:paraId="30C65DBD" w14:textId="77777777" w:rsidR="00E46A83" w:rsidRDefault="00E46A83">
            <w:pPr>
              <w:jc w:val="both"/>
              <w:rPr>
                <w:rFonts w:ascii="Arial" w:eastAsia="Arial" w:hAnsi="Arial" w:cs="Arial"/>
              </w:rPr>
            </w:pPr>
          </w:p>
        </w:tc>
      </w:tr>
    </w:tbl>
    <w:p w14:paraId="33EBA4DE" w14:textId="77777777" w:rsidR="00E46A83" w:rsidRDefault="00E46A83">
      <w:pPr>
        <w:ind w:left="6480" w:hanging="6480"/>
        <w:jc w:val="center"/>
        <w:rPr>
          <w:rFonts w:ascii="Arial" w:eastAsia="Arial" w:hAnsi="Arial" w:cs="Arial"/>
        </w:rPr>
      </w:pPr>
    </w:p>
    <w:p w14:paraId="7220A48C" w14:textId="77777777" w:rsidR="00E46A83" w:rsidRDefault="00E46A83">
      <w:pPr>
        <w:jc w:val="both"/>
        <w:rPr>
          <w:rFonts w:ascii="Arial" w:eastAsia="Arial" w:hAnsi="Arial" w:cs="Arial"/>
        </w:rPr>
      </w:pPr>
    </w:p>
    <w:p w14:paraId="69558F22" w14:textId="77777777" w:rsidR="00E46A83" w:rsidRDefault="00E46A83">
      <w:pPr>
        <w:ind w:left="6480" w:hanging="6480"/>
        <w:jc w:val="center"/>
        <w:rPr>
          <w:rFonts w:ascii="Arial" w:eastAsia="Arial" w:hAnsi="Arial" w:cs="Arial"/>
        </w:rPr>
      </w:pPr>
    </w:p>
    <w:sectPr w:rsidR="00E46A83">
      <w:headerReference w:type="default" r:id="rId8"/>
      <w:pgSz w:w="12240" w:h="15840"/>
      <w:pgMar w:top="0" w:right="1440" w:bottom="993"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37243" w14:textId="77777777" w:rsidR="00394B3D" w:rsidRDefault="00394B3D">
      <w:r>
        <w:separator/>
      </w:r>
    </w:p>
  </w:endnote>
  <w:endnote w:type="continuationSeparator" w:id="0">
    <w:p w14:paraId="05ED9FA4" w14:textId="77777777" w:rsidR="00394B3D" w:rsidRDefault="00394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default"/>
    <w:sig w:usb0="E1002EFF" w:usb1="C000605B" w:usb2="00000029" w:usb3="00000000" w:csb0="200101FF" w:csb1="20280000"/>
  </w:font>
  <w:font w:name="Georgia">
    <w:panose1 w:val="02040502050405020303"/>
    <w:charset w:val="00"/>
    <w:family w:val="auto"/>
    <w:pitch w:val="default"/>
    <w:sig w:usb0="00000287" w:usb1="00000000" w:usb2="00000000" w:usb3="00000000" w:csb0="2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auto"/>
    <w:pitch w:val="default"/>
    <w:sig w:usb0="00000287" w:usb1="00000800" w:usb2="00000000" w:usb3="00000000" w:csb0="2000009F" w:csb1="DFD7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7D216" w14:textId="77777777" w:rsidR="00394B3D" w:rsidRDefault="00394B3D">
      <w:r>
        <w:separator/>
      </w:r>
    </w:p>
  </w:footnote>
  <w:footnote w:type="continuationSeparator" w:id="0">
    <w:p w14:paraId="0310E366" w14:textId="77777777" w:rsidR="00394B3D" w:rsidRDefault="00394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ECC2B" w14:textId="77777777" w:rsidR="00E46A83" w:rsidRDefault="00394B3D">
    <w:pPr>
      <w:spacing w:before="720"/>
      <w:rPr>
        <w:rFonts w:ascii="Arial" w:eastAsia="Arial" w:hAnsi="Arial" w:cs="Arial"/>
        <w:sz w:val="20"/>
        <w:szCs w:val="20"/>
      </w:rPr>
    </w:pPr>
    <w:r>
      <w:rPr>
        <w:rFonts w:ascii="Arial" w:eastAsia="Arial" w:hAnsi="Arial" w:cs="Arial"/>
        <w:sz w:val="20"/>
        <w:szCs w:val="20"/>
      </w:rPr>
      <w:t>SUPER LYNX TECHNICIAN SUPPORT AGREEMENT</w:t>
    </w:r>
    <w:r>
      <w:rPr>
        <w:rFonts w:ascii="Arial" w:eastAsia="Arial" w:hAnsi="Arial" w:cs="Arial"/>
        <w:sz w:val="20"/>
        <w:szCs w:val="20"/>
      </w:rPr>
      <w:t xml:space="preserve"> </w:t>
    </w:r>
    <w:r>
      <w:rPr>
        <w:noProof/>
      </w:rPr>
      <mc:AlternateContent>
        <mc:Choice Requires="wps">
          <w:drawing>
            <wp:anchor distT="0" distB="0" distL="114300" distR="114300" simplePos="0" relativeHeight="251657216" behindDoc="0" locked="0" layoutInCell="1" allowOverlap="1" wp14:anchorId="391F092A" wp14:editId="76AF5BB5">
              <wp:simplePos x="0" y="0"/>
              <wp:positionH relativeFrom="margin">
                <wp:posOffset>3552825</wp:posOffset>
              </wp:positionH>
              <wp:positionV relativeFrom="paragraph">
                <wp:posOffset>-266065</wp:posOffset>
              </wp:positionV>
              <wp:extent cx="2552700" cy="8001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800100"/>
                      </a:xfrm>
                      <a:prstGeom prst="rect">
                        <a:avLst/>
                      </a:prstGeom>
                      <a:noFill/>
                      <a:ln>
                        <a:noFill/>
                      </a:ln>
                    </wps:spPr>
                    <wps:txbx>
                      <w:txbxContent>
                        <w:p w14:paraId="57E26EE6" w14:textId="77777777" w:rsidR="00E46A83" w:rsidRDefault="00E46A83">
                          <w:pPr>
                            <w:autoSpaceDE w:val="0"/>
                            <w:autoSpaceDN w:val="0"/>
                            <w:adjustRightInd w:val="0"/>
                            <w:rPr>
                              <w:rFonts w:ascii="Arial" w:hAnsi="Arial" w:cs="Arial"/>
                              <w:sz w:val="20"/>
                            </w:rPr>
                          </w:pPr>
                        </w:p>
                        <w:p w14:paraId="24C54932" w14:textId="77777777" w:rsidR="00E46A83" w:rsidRDefault="00E46A83"/>
                      </w:txbxContent>
                    </wps:txbx>
                    <wps:bodyPr rot="0" vert="horz" wrap="square" lIns="91440" tIns="45720" rIns="91440" bIns="45720" anchor="t" anchorCtr="0" upright="1">
                      <a:noAutofit/>
                    </wps:bodyPr>
                  </wps:wsp>
                </a:graphicData>
              </a:graphic>
            </wp:anchor>
          </w:drawing>
        </mc:Choice>
        <mc:Fallback>
          <w:pict>
            <v:shapetype w14:anchorId="391F092A" id="_x0000_t202" coordsize="21600,21600" o:spt="202" path="m,l,21600r21600,l21600,xe">
              <v:stroke joinstyle="miter"/>
              <v:path gradientshapeok="t" o:connecttype="rect"/>
            </v:shapetype>
            <v:shape id="Text Box 4" o:spid="_x0000_s1026" type="#_x0000_t202" style="position:absolute;margin-left:279.75pt;margin-top:-20.95pt;width:201pt;height:63pt;z-index:251657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" filled="f" stroked="f">
              <v:textbox>
                <w:txbxContent>
                  <w:p w14:paraId="57E26EE6" w14:textId="77777777" w:rsidR="00E46A83" w:rsidRDefault="00E46A83">
                    <w:pPr>
                      <w:autoSpaceDE w:val="0"/>
                      <w:autoSpaceDN w:val="0"/>
                      <w:adjustRightInd w:val="0"/>
                      <w:rPr>
                        <w:rFonts w:ascii="Arial" w:hAnsi="Arial" w:cs="Arial"/>
                        <w:sz w:val="20"/>
                      </w:rPr>
                    </w:pPr>
                  </w:p>
                  <w:p w14:paraId="24C54932" w14:textId="77777777" w:rsidR="00E46A83" w:rsidRDefault="00E46A83"/>
                </w:txbxContent>
              </v:textbox>
              <w10:wrap anchorx="margin"/>
            </v:shape>
          </w:pict>
        </mc:Fallback>
      </mc:AlternateContent>
    </w:r>
    <w:r>
      <w:rPr>
        <w:rFonts w:ascii="Arial" w:eastAsia="Arial" w:hAnsi="Arial" w:cs="Arial"/>
        <w:sz w:val="20"/>
        <w:szCs w:val="20"/>
      </w:rPr>
      <w:t>OCT 2021</w:t>
    </w:r>
  </w:p>
  <w:p w14:paraId="56DB58C6" w14:textId="77777777" w:rsidR="00E46A83" w:rsidRDefault="00394B3D">
    <w:r>
      <w:rPr>
        <w:noProof/>
      </w:rPr>
      <mc:AlternateContent>
        <mc:Choice Requires="wps">
          <w:drawing>
            <wp:anchor distT="0" distB="0" distL="114300" distR="114300" simplePos="0" relativeHeight="251658240" behindDoc="0" locked="0" layoutInCell="1" allowOverlap="1" wp14:anchorId="405E2B96" wp14:editId="77BAE4A4">
              <wp:simplePos x="0" y="0"/>
              <wp:positionH relativeFrom="margin">
                <wp:posOffset>0</wp:posOffset>
              </wp:positionH>
              <wp:positionV relativeFrom="paragraph">
                <wp:posOffset>17145</wp:posOffset>
              </wp:positionV>
              <wp:extent cx="5943600" cy="0"/>
              <wp:effectExtent l="28575" t="36195" r="28575" b="304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ln>
                    </wps:spPr>
                    <wps:bodyPr/>
                  </wps:wsp>
                </a:graphicData>
              </a:graphic>
            </wp:anchor>
          </w:drawing>
        </mc:Choice>
        <mc:Fallback>
          <w:pict>
            <v:line w14:anchorId="20E8C86A" id="Straight Connector 3" o:spid="_x0000_s1026" style="position:absolute;z-index:251658240;visibility:visible;mso-wrap-style:square;mso-wrap-distance-left:9pt;mso-wrap-distance-top:0;mso-wrap-distance-right:9pt;mso-wrap-distance-bottom:0;mso-position-horizontal:absolute;mso-position-horizontal-relative:margin;mso-position-vertical:absolute;mso-position-vertical-relative:text" from="0,1.35pt" to="46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" strokeweight="4.5pt">
              <v:stroke linestyle="thickThin"/>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8E"/>
    <w:multiLevelType w:val="multilevel"/>
    <w:tmpl w:val="0053208E"/>
    <w:lvl w:ilvl="0">
      <w:start w:val="1"/>
      <w:numFmt w:val="decimal"/>
      <w:lvlText w:val="%1."/>
      <w:lvlJc w:val="left"/>
      <w:pPr>
        <w:ind w:left="360" w:firstLine="0"/>
      </w:pPr>
      <w:rPr>
        <w:rFonts w:ascii="Arial" w:eastAsia="Times New Roman" w:hAnsi="Arial" w:cs="Arial" w:hint="default"/>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27DF526"/>
    <w:multiLevelType w:val="singleLevel"/>
    <w:tmpl w:val="327DF526"/>
    <w:lvl w:ilvl="0">
      <w:start w:val="1"/>
      <w:numFmt w:val="lowerLetter"/>
      <w:lvlText w:val="%1."/>
      <w:lvlJc w:val="left"/>
      <w:pPr>
        <w:tabs>
          <w:tab w:val="left" w:pos="425"/>
        </w:tabs>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46A83"/>
    <w:rsid w:val="00394B3D"/>
    <w:rsid w:val="008B3F77"/>
    <w:rsid w:val="00E46A83"/>
    <w:rsid w:val="0CC919C3"/>
    <w:rsid w:val="14F0161A"/>
    <w:rsid w:val="19EB2AC0"/>
    <w:rsid w:val="1DFD2D94"/>
    <w:rsid w:val="3F8738B3"/>
    <w:rsid w:val="48EE238B"/>
    <w:rsid w:val="70A5677D"/>
    <w:rsid w:val="74D01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6C03"/>
  <w15:docId w15:val="{D83FD1CB-A359-4739-9F8B-BD23A36C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unhideWhenUsed="1" w:qFormat="1"/>
    <w:lsdException w:name="Body Text" w:qFormat="1"/>
    <w:lsdException w:name="Body Text Indent" w:semiHidden="1" w:qFormat="1"/>
    <w:lsdException w:name="Subtitle"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qFormat="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qFormat="1"/>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qFormat="1"/>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qFormat="1"/>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color w:val="000000"/>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keepLines/>
      <w:spacing w:before="280" w:after="80"/>
      <w:contextualSpacing/>
      <w:outlineLvl w:val="2"/>
    </w:pPr>
    <w:rPr>
      <w:b/>
      <w:sz w:val="28"/>
      <w:szCs w:val="28"/>
    </w:rPr>
  </w:style>
  <w:style w:type="paragraph" w:styleId="Heading4">
    <w:name w:val="heading 4"/>
    <w:basedOn w:val="Normal"/>
    <w:next w:val="Normal"/>
    <w:qFormat/>
    <w:pPr>
      <w:keepNext/>
      <w:outlineLvl w:val="3"/>
    </w:pPr>
    <w:rPr>
      <w:b/>
      <w:u w:val="single"/>
      <w:lang w:val="en-GB"/>
    </w:rPr>
  </w:style>
  <w:style w:type="paragraph" w:styleId="Heading5">
    <w:name w:val="heading 5"/>
    <w:basedOn w:val="Normal"/>
    <w:next w:val="Normal"/>
    <w:qFormat/>
    <w:pPr>
      <w:keepNext/>
      <w:jc w:val="both"/>
      <w:outlineLvl w:val="4"/>
    </w:p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Indent">
    <w:name w:val="Body Text Indent"/>
    <w:basedOn w:val="Normal"/>
    <w:semiHidden/>
    <w:qFormat/>
    <w:pPr>
      <w:spacing w:after="120"/>
      <w:ind w:left="360"/>
    </w:p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character" w:styleId="Hyperlink">
    <w:name w:val="Hyperlink"/>
    <w:basedOn w:val="DefaultParagraphFont"/>
    <w:qFormat/>
    <w:rPr>
      <w:color w:val="0000FF"/>
      <w:u w:val="single"/>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szCs w:val="48"/>
    </w:rPr>
  </w:style>
  <w:style w:type="table" w:styleId="TableGrid">
    <w:name w:val="Table Grid"/>
    <w:basedOn w:val="Table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qFormat/>
    <w:tblPr>
      <w:tblCellMar>
        <w:top w:w="0" w:type="dxa"/>
        <w:left w:w="0" w:type="dxa"/>
        <w:bottom w:w="0" w:type="dxa"/>
        <w:right w:w="0" w:type="dxa"/>
      </w:tblCellMar>
    </w:tblPr>
  </w:style>
  <w:style w:type="paragraph" w:styleId="Title">
    <w:name w:val="Title"/>
    <w:basedOn w:val="Normal"/>
    <w:next w:val="Normal"/>
    <w:qFormat/>
    <w:pPr>
      <w:keepNext/>
      <w:keepLines/>
      <w:spacing w:before="480" w:after="120"/>
      <w:contextualSpacing/>
    </w:pPr>
    <w:rPr>
      <w:b/>
      <w:sz w:val="72"/>
      <w:szCs w:val="72"/>
    </w:rPr>
  </w:style>
  <w:style w:type="table" w:styleId="LightGrid-Accent6">
    <w:name w:val="Light Grid Accent 6"/>
    <w:basedOn w:val="TableNormal1"/>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Grid1-Accent5">
    <w:name w:val="Medium Grid 1 Accent 5"/>
    <w:basedOn w:val="TableNormal1"/>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1"/>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3-Accent6">
    <w:name w:val="Medium Grid 3 Accent 6"/>
    <w:basedOn w:val="TableNormal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ColorfulShading-Accent3">
    <w:name w:val="Colorful Shading Accent 3"/>
    <w:basedOn w:val="TableNormal1"/>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Grid-Accent6">
    <w:name w:val="Colorful Grid Accent 6"/>
    <w:basedOn w:val="TableNormal1"/>
    <w:uiPriority w:val="73"/>
    <w:qFormat/>
    <w:rPr>
      <w:color w:val="000000"/>
    </w:rPr>
    <w:tblPr>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FooterChar">
    <w:name w:val="Footer Char"/>
    <w:basedOn w:val="DefaultParagraphFont"/>
    <w:link w:val="Footer"/>
    <w:uiPriority w:val="99"/>
    <w:qFormat/>
    <w:rPr>
      <w:sz w:val="24"/>
    </w:rPr>
  </w:style>
  <w:style w:type="paragraph" w:styleId="ListParagraph">
    <w:name w:val="List Paragraph"/>
    <w:basedOn w:val="Normal"/>
    <w:uiPriority w:val="34"/>
    <w:qFormat/>
    <w:pPr>
      <w:ind w:left="720"/>
    </w:pPr>
  </w:style>
  <w:style w:type="character" w:customStyle="1" w:styleId="HeaderChar">
    <w:name w:val="Header Char"/>
    <w:basedOn w:val="DefaultParagraphFont"/>
    <w:link w:val="Header"/>
    <w:uiPriority w:val="99"/>
    <w:qFormat/>
    <w:rPr>
      <w:sz w:val="24"/>
    </w:rPr>
  </w:style>
  <w:style w:type="table" w:customStyle="1" w:styleId="Style35">
    <w:name w:val="_Style 35"/>
    <w:basedOn w:val="TableNormal1"/>
    <w:qFormat/>
    <w:tblPr>
      <w:tblCellMar>
        <w:top w:w="0" w:type="dxa"/>
        <w:left w:w="115" w:type="dxa"/>
        <w:bottom w:w="0" w:type="dxa"/>
        <w:right w:w="115" w:type="dxa"/>
      </w:tblCellMar>
    </w:tblPr>
  </w:style>
  <w:style w:type="table" w:customStyle="1" w:styleId="Style36">
    <w:name w:val="_Style 36"/>
    <w:basedOn w:val="TableNormal1"/>
    <w:qFormat/>
    <w:tblPr>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1331</Words>
  <Characters>7589</Characters>
  <Application>Microsoft Office Word</Application>
  <DocSecurity>0</DocSecurity>
  <Lines>63</Lines>
  <Paragraphs>17</Paragraphs>
  <ScaleCrop>false</ScaleCrop>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Syafrul Yamani Safruddin</cp:lastModifiedBy>
  <cp:revision>2</cp:revision>
  <dcterms:created xsi:type="dcterms:W3CDTF">2021-09-17T02:22:00Z</dcterms:created>
  <dcterms:modified xsi:type="dcterms:W3CDTF">2021-09-23T15:38:00Z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C8A845C4074A49DFA7EADD99F6FEDF98</vt:lpwstr>
  </property>
</Properties>
</file>