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14C7A" w14:textId="33405F0B" w:rsidR="00A06FB2" w:rsidRDefault="008D11E6">
      <w:r>
        <w:t>Reason for taking leave – Family matter</w:t>
      </w:r>
    </w:p>
    <w:sectPr w:rsidR="00A06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E6"/>
    <w:rsid w:val="008D11E6"/>
    <w:rsid w:val="00A0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B811C"/>
  <w15:chartTrackingRefBased/>
  <w15:docId w15:val="{4B95C477-B5FB-46F3-988A-E7560502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 SYAZWANI BINTI HAMZAIDI</dc:creator>
  <cp:keywords/>
  <dc:description/>
  <cp:lastModifiedBy>ANIS SYAZWANI BINTI HAMZAIDI</cp:lastModifiedBy>
  <cp:revision>1</cp:revision>
  <dcterms:created xsi:type="dcterms:W3CDTF">2021-03-05T03:51:00Z</dcterms:created>
  <dcterms:modified xsi:type="dcterms:W3CDTF">2021-03-05T03:52:00Z</dcterms:modified>
</cp:coreProperties>
</file>