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61F7" w14:textId="6A832F09" w:rsidR="00A06FB2" w:rsidRDefault="00E92A6D">
      <w:r>
        <w:t>Personal matter</w:t>
      </w:r>
    </w:p>
    <w:sectPr w:rsidR="00A06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6D"/>
    <w:rsid w:val="00A06FB2"/>
    <w:rsid w:val="00E9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0E13"/>
  <w15:chartTrackingRefBased/>
  <w15:docId w15:val="{3B2D4734-8E1A-4163-85F2-4209493B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 Syazwani</dc:creator>
  <cp:keywords/>
  <dc:description/>
  <cp:lastModifiedBy>Anis Syazwani</cp:lastModifiedBy>
  <cp:revision>1</cp:revision>
  <dcterms:created xsi:type="dcterms:W3CDTF">2021-07-30T07:36:00Z</dcterms:created>
  <dcterms:modified xsi:type="dcterms:W3CDTF">2021-07-30T07:36:00Z</dcterms:modified>
</cp:coreProperties>
</file>